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450" w:rsidRPr="00172450" w:rsidRDefault="00172450" w:rsidP="00172450">
      <w:r w:rsidRPr="00172450">
        <w:rPr>
          <w:noProof/>
          <w:lang w:val="nl-NL" w:eastAsia="nl-NL"/>
        </w:rPr>
        <w:drawing>
          <wp:anchor distT="0" distB="0" distL="114300" distR="114300" simplePos="0" relativeHeight="251658240" behindDoc="0" locked="0" layoutInCell="1" allowOverlap="1" wp14:anchorId="1A20DEA6" wp14:editId="7A0A5713">
            <wp:simplePos x="0" y="0"/>
            <wp:positionH relativeFrom="margin">
              <wp:posOffset>4030980</wp:posOffset>
            </wp:positionH>
            <wp:positionV relativeFrom="paragraph">
              <wp:posOffset>7620</wp:posOffset>
            </wp:positionV>
            <wp:extent cx="2174138" cy="421992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8902" cy="4345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/>
          <w:b/>
          <w:sz w:val="28"/>
          <w:szCs w:val="28"/>
          <w:lang w:val="en-US"/>
        </w:rPr>
        <w:t>UNECE High-level Group for the</w:t>
      </w:r>
      <w:r>
        <w:rPr>
          <w:rFonts w:ascii="Calibri" w:hAnsi="Calibri"/>
          <w:b/>
          <w:sz w:val="28"/>
          <w:szCs w:val="28"/>
          <w:lang w:val="en-US"/>
        </w:rPr>
        <w:br/>
        <w:t>Modernisation of Official Statistics</w:t>
      </w:r>
    </w:p>
    <w:p w:rsidR="00172450" w:rsidRDefault="00172450"/>
    <w:p w:rsidR="00172450" w:rsidRDefault="00172450" w:rsidP="00172450">
      <w:pPr>
        <w:tabs>
          <w:tab w:val="left" w:pos="0"/>
          <w:tab w:val="left" w:pos="5940"/>
          <w:tab w:val="left" w:pos="6939"/>
          <w:tab w:val="right" w:pos="9356"/>
        </w:tabs>
        <w:jc w:val="center"/>
        <w:rPr>
          <w:rFonts w:ascii="Calibri" w:hAnsi="Calibri"/>
          <w:b/>
          <w:sz w:val="28"/>
          <w:szCs w:val="28"/>
          <w:lang w:val="en-US" w:eastAsia="zh-CN"/>
        </w:rPr>
      </w:pPr>
      <w:r>
        <w:rPr>
          <w:rFonts w:ascii="Calibri" w:hAnsi="Calibri"/>
          <w:b/>
          <w:sz w:val="28"/>
          <w:szCs w:val="28"/>
          <w:lang w:val="en-US"/>
        </w:rPr>
        <w:t xml:space="preserve">Business Case for </w:t>
      </w:r>
      <w:r w:rsidR="00F4266A">
        <w:rPr>
          <w:rFonts w:ascii="Calibri" w:hAnsi="Calibri"/>
          <w:b/>
          <w:color w:val="FF0000"/>
          <w:sz w:val="28"/>
          <w:szCs w:val="28"/>
          <w:lang w:val="en-US"/>
        </w:rPr>
        <w:t>The job of the future</w:t>
      </w:r>
    </w:p>
    <w:p w:rsidR="00172450" w:rsidRDefault="00172450"/>
    <w:tbl>
      <w:tblPr>
        <w:tblW w:w="9900" w:type="dxa"/>
        <w:tblInd w:w="-77" w:type="dxa"/>
        <w:tblLook w:val="01E0" w:firstRow="1" w:lastRow="1" w:firstColumn="1" w:lastColumn="1" w:noHBand="0" w:noVBand="0"/>
      </w:tblPr>
      <w:tblGrid>
        <w:gridCol w:w="9900"/>
      </w:tblGrid>
      <w:tr w:rsidR="004551B1" w:rsidTr="00172450">
        <w:tc>
          <w:tcPr>
            <w:tcW w:w="9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450" w:rsidRPr="004E79C1" w:rsidRDefault="004551B1" w:rsidP="00F4266A">
            <w:pPr>
              <w:tabs>
                <w:tab w:val="left" w:pos="0"/>
                <w:tab w:val="left" w:pos="850"/>
                <w:tab w:val="left" w:pos="1191"/>
                <w:tab w:val="left" w:pos="1531"/>
                <w:tab w:val="left" w:pos="5940"/>
                <w:tab w:val="left" w:pos="6939"/>
                <w:tab w:val="right" w:pos="9356"/>
              </w:tabs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This business case was prepared by </w:t>
            </w:r>
            <w:r w:rsidR="00F4266A">
              <w:rPr>
                <w:rFonts w:cstheme="minorHAnsi"/>
                <w:color w:val="FF0000"/>
                <w:lang w:val="en-US"/>
              </w:rPr>
              <w:t>Jeremy Visschers</w:t>
            </w:r>
            <w:r>
              <w:rPr>
                <w:rFonts w:cstheme="minorHAnsi"/>
                <w:lang w:val="en-US"/>
              </w:rPr>
              <w:t>, and is submitted to the HLG-MOS for their approval.</w:t>
            </w:r>
          </w:p>
        </w:tc>
      </w:tr>
    </w:tbl>
    <w:p w:rsidR="004551B1" w:rsidRPr="00351862" w:rsidRDefault="004551B1">
      <w:pPr>
        <w:rPr>
          <w:sz w:val="16"/>
          <w:szCs w:val="16"/>
        </w:rPr>
      </w:pPr>
    </w:p>
    <w:p w:rsidR="000507F4" w:rsidRPr="00351862" w:rsidRDefault="000507F4">
      <w:pPr>
        <w:rPr>
          <w:sz w:val="16"/>
          <w:szCs w:val="16"/>
        </w:rPr>
      </w:pPr>
    </w:p>
    <w:tbl>
      <w:tblPr>
        <w:tblStyle w:val="Tabelraster"/>
        <w:tblW w:w="9975" w:type="dxa"/>
        <w:tblInd w:w="-147" w:type="dxa"/>
        <w:tblLook w:val="04A0" w:firstRow="1" w:lastRow="0" w:firstColumn="1" w:lastColumn="0" w:noHBand="0" w:noVBand="1"/>
      </w:tblPr>
      <w:tblGrid>
        <w:gridCol w:w="601"/>
        <w:gridCol w:w="4085"/>
        <w:gridCol w:w="226"/>
        <w:gridCol w:w="586"/>
        <w:gridCol w:w="4477"/>
      </w:tblGrid>
      <w:tr w:rsidR="000507F4" w:rsidRPr="00350F7F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0507F4" w:rsidRPr="004E79C1" w:rsidRDefault="002C1717" w:rsidP="00B37656">
            <w:pPr>
              <w:rPr>
                <w:rFonts w:asciiTheme="minorHAnsi" w:hAnsiTheme="minorHAnsi"/>
                <w:b/>
                <w:szCs w:val="24"/>
              </w:rPr>
            </w:pPr>
            <w:r w:rsidRPr="00B37656">
              <w:rPr>
                <w:rFonts w:asciiTheme="minorHAnsi" w:hAnsiTheme="minorHAnsi"/>
                <w:b/>
                <w:szCs w:val="24"/>
              </w:rPr>
              <w:t>Type of Activity</w:t>
            </w:r>
            <w:r w:rsidRPr="00A77F79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</w:tr>
      <w:tr w:rsidR="002C1717" w:rsidRPr="00350F7F" w:rsidTr="002C1717">
        <w:sdt>
          <w:sdtPr>
            <w:rPr>
              <w:szCs w:val="24"/>
            </w:rPr>
            <w:id w:val="-1695214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</w:tcPr>
              <w:p w:rsidR="002C1717" w:rsidRPr="00350F7F" w:rsidRDefault="002C1717" w:rsidP="00EC3E2B">
                <w:pPr>
                  <w:rPr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</w:tcPr>
          <w:p w:rsidR="002C1717" w:rsidRPr="002C1717" w:rsidRDefault="002C1717" w:rsidP="00EC3E2B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New project</w:t>
            </w:r>
          </w:p>
        </w:tc>
        <w:sdt>
          <w:sdtPr>
            <w:rPr>
              <w:szCs w:val="24"/>
            </w:rPr>
            <w:id w:val="-10611779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</w:tcPr>
              <w:p w:rsidR="002C1717" w:rsidRDefault="00F4266A" w:rsidP="00EC3E2B">
                <w:pPr>
                  <w:rPr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Cs w:val="24"/>
                  </w:rPr>
                  <w:t>☒</w:t>
                </w:r>
              </w:p>
            </w:tc>
          </w:sdtContent>
        </w:sdt>
        <w:tc>
          <w:tcPr>
            <w:tcW w:w="4477" w:type="dxa"/>
          </w:tcPr>
          <w:p w:rsidR="002C1717" w:rsidRPr="00350F7F" w:rsidRDefault="002C1717" w:rsidP="00EC3E2B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New activity</w:t>
            </w:r>
          </w:p>
        </w:tc>
      </w:tr>
      <w:tr w:rsidR="002C1717" w:rsidTr="002C1717">
        <w:sdt>
          <w:sdtPr>
            <w:rPr>
              <w:szCs w:val="24"/>
            </w:rPr>
            <w:id w:val="-1361590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</w:tcPr>
              <w:p w:rsidR="002C1717" w:rsidRPr="00350F7F" w:rsidRDefault="002C1717" w:rsidP="00EC3E2B">
                <w:pPr>
                  <w:rPr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</w:tcPr>
          <w:p w:rsidR="002C1717" w:rsidRPr="002C1717" w:rsidRDefault="002C1717" w:rsidP="00EC3E2B">
            <w:r>
              <w:rPr>
                <w:rFonts w:asciiTheme="minorHAnsi" w:hAnsiTheme="minorHAnsi"/>
                <w:szCs w:val="24"/>
              </w:rPr>
              <w:t>Extension of existing project</w:t>
            </w:r>
          </w:p>
        </w:tc>
        <w:sdt>
          <w:sdtPr>
            <w:rPr>
              <w:szCs w:val="24"/>
            </w:rPr>
            <w:id w:val="1715845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</w:tcPr>
              <w:p w:rsidR="002C1717" w:rsidRDefault="002C1717" w:rsidP="00EC3E2B">
                <w:pPr>
                  <w:rPr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4477" w:type="dxa"/>
          </w:tcPr>
          <w:p w:rsidR="002C1717" w:rsidRDefault="002C1717" w:rsidP="00EC3E2B">
            <w:pPr>
              <w:rPr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Extension of existing activity</w:t>
            </w:r>
          </w:p>
        </w:tc>
      </w:tr>
      <w:tr w:rsidR="002C1717" w:rsidTr="006C5F85">
        <w:tc>
          <w:tcPr>
            <w:tcW w:w="4912" w:type="dxa"/>
            <w:gridSpan w:val="3"/>
          </w:tcPr>
          <w:p w:rsidR="002C1717" w:rsidRDefault="002C1717" w:rsidP="002C1717">
            <w:pPr>
              <w:rPr>
                <w:i/>
                <w:iCs/>
                <w:color w:val="A6A6A6" w:themeColor="background1" w:themeShade="A6"/>
                <w:sz w:val="22"/>
              </w:rPr>
            </w:pPr>
            <w:r w:rsidRPr="002C1717">
              <w:rPr>
                <w:i/>
                <w:iCs/>
                <w:color w:val="A6A6A6" w:themeColor="background1" w:themeShade="A6"/>
                <w:sz w:val="22"/>
              </w:rPr>
              <w:t>Projects are undertaken by separate project teams. Projects are expected to produce a significant contribution to achieving the HLG-MOS vision</w:t>
            </w:r>
          </w:p>
          <w:p w:rsidR="00065E11" w:rsidRPr="00350F7F" w:rsidRDefault="00065E11" w:rsidP="002C1717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63" w:type="dxa"/>
            <w:gridSpan w:val="2"/>
          </w:tcPr>
          <w:p w:rsidR="002C1717" w:rsidRPr="002C1717" w:rsidRDefault="002C1717" w:rsidP="00065E11">
            <w:pPr>
              <w:spacing w:after="240"/>
              <w:rPr>
                <w:i/>
                <w:iCs/>
                <w:color w:val="A6A6A6" w:themeColor="background1" w:themeShade="A6"/>
                <w:sz w:val="22"/>
              </w:rPr>
            </w:pPr>
            <w:r w:rsidRPr="002C1717">
              <w:rPr>
                <w:i/>
                <w:iCs/>
                <w:color w:val="A6A6A6" w:themeColor="background1" w:themeShade="A6"/>
                <w:sz w:val="22"/>
              </w:rPr>
              <w:t>Activities are undertaken by Modernisation Groups. These activities produce smaller, more detailed outputs to help achieve the HLG-MOS vision</w:t>
            </w:r>
          </w:p>
        </w:tc>
      </w:tr>
      <w:tr w:rsidR="00065E11" w:rsidTr="00747362">
        <w:tc>
          <w:tcPr>
            <w:tcW w:w="9975" w:type="dxa"/>
            <w:gridSpan w:val="5"/>
          </w:tcPr>
          <w:p w:rsidR="00065E11" w:rsidRPr="002C1717" w:rsidRDefault="00065E11" w:rsidP="00065E11">
            <w:pPr>
              <w:spacing w:after="240"/>
              <w:rPr>
                <w:i/>
                <w:iCs/>
                <w:color w:val="A6A6A6" w:themeColor="background1" w:themeShade="A6"/>
              </w:rPr>
            </w:pPr>
            <w:r>
              <w:rPr>
                <w:i/>
                <w:iCs/>
                <w:color w:val="A6A6A6" w:themeColor="background1" w:themeShade="A6"/>
                <w:sz w:val="22"/>
              </w:rPr>
              <w:t xml:space="preserve">See here for more details: </w:t>
            </w:r>
            <w:r w:rsidR="00A86AFE" w:rsidRPr="00A86AFE">
              <w:rPr>
                <w:i/>
                <w:iCs/>
                <w:color w:val="A6A6A6" w:themeColor="background1" w:themeShade="A6"/>
                <w:sz w:val="22"/>
              </w:rPr>
              <w:t>https://statswiki.unece.org/x/nwEzCw</w:t>
            </w:r>
          </w:p>
        </w:tc>
      </w:tr>
      <w:tr w:rsidR="002C1717" w:rsidRPr="00350F7F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2C1717" w:rsidRPr="004E79C1" w:rsidRDefault="002C1717" w:rsidP="002C1717">
            <w:pPr>
              <w:rPr>
                <w:rFonts w:asciiTheme="minorHAnsi" w:hAnsiTheme="minorHAnsi"/>
                <w:b/>
                <w:szCs w:val="24"/>
              </w:rPr>
            </w:pPr>
            <w:r w:rsidRPr="00A77F79">
              <w:rPr>
                <w:rFonts w:asciiTheme="minorHAnsi" w:hAnsiTheme="minorHAnsi"/>
                <w:b/>
                <w:szCs w:val="24"/>
              </w:rPr>
              <w:t>P</w:t>
            </w:r>
            <w:r>
              <w:rPr>
                <w:rFonts w:asciiTheme="minorHAnsi" w:hAnsiTheme="minorHAnsi"/>
                <w:b/>
                <w:szCs w:val="24"/>
              </w:rPr>
              <w:t>urpose</w:t>
            </w:r>
          </w:p>
        </w:tc>
      </w:tr>
      <w:tr w:rsidR="002C1717" w:rsidRPr="00350F7F" w:rsidTr="005326AD">
        <w:tc>
          <w:tcPr>
            <w:tcW w:w="9975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:rsidR="00F4266A" w:rsidRPr="00F4266A" w:rsidRDefault="00F4266A" w:rsidP="00065E11">
            <w:pPr>
              <w:spacing w:after="240"/>
              <w:rPr>
                <w:iCs/>
                <w:sz w:val="22"/>
              </w:rPr>
            </w:pPr>
            <w:r w:rsidRPr="00F4266A">
              <w:rPr>
                <w:iCs/>
                <w:sz w:val="22"/>
              </w:rPr>
              <w:t>There are new generations of employees coming and there is a change in the way these generations look at life</w:t>
            </w:r>
            <w:r w:rsidR="00D219C7">
              <w:rPr>
                <w:iCs/>
                <w:sz w:val="22"/>
              </w:rPr>
              <w:t>,</w:t>
            </w:r>
            <w:r w:rsidRPr="00F4266A">
              <w:rPr>
                <w:iCs/>
                <w:sz w:val="22"/>
              </w:rPr>
              <w:t xml:space="preserve"> work, and their job. It is and will become harder to attract and bind younger people to NSI</w:t>
            </w:r>
            <w:r w:rsidR="00D219C7">
              <w:rPr>
                <w:iCs/>
                <w:sz w:val="22"/>
              </w:rPr>
              <w:t>s</w:t>
            </w:r>
            <w:r w:rsidRPr="00F4266A">
              <w:rPr>
                <w:iCs/>
                <w:sz w:val="22"/>
              </w:rPr>
              <w:t xml:space="preserve"> as employees by simply offering them a job and a salary.</w:t>
            </w:r>
          </w:p>
          <w:p w:rsidR="00F4266A" w:rsidRPr="00F4266A" w:rsidRDefault="00F4266A" w:rsidP="00065E11">
            <w:pPr>
              <w:spacing w:after="240"/>
              <w:rPr>
                <w:iCs/>
                <w:sz w:val="22"/>
              </w:rPr>
            </w:pPr>
            <w:r w:rsidRPr="00F4266A">
              <w:rPr>
                <w:iCs/>
                <w:sz w:val="22"/>
              </w:rPr>
              <w:t xml:space="preserve">The nature of the work of NSIs is changing. The demand for data changes. They need to create faster, current </w:t>
            </w:r>
            <w:r w:rsidR="00D219C7">
              <w:rPr>
                <w:iCs/>
                <w:sz w:val="22"/>
              </w:rPr>
              <w:t xml:space="preserve">data to </w:t>
            </w:r>
            <w:r w:rsidRPr="00F4266A">
              <w:rPr>
                <w:iCs/>
                <w:sz w:val="22"/>
              </w:rPr>
              <w:t xml:space="preserve">answer </w:t>
            </w:r>
            <w:r w:rsidR="00D219C7">
              <w:rPr>
                <w:iCs/>
                <w:sz w:val="22"/>
              </w:rPr>
              <w:t xml:space="preserve">questions of immediate concern. This </w:t>
            </w:r>
            <w:r w:rsidRPr="00F4266A">
              <w:rPr>
                <w:iCs/>
                <w:sz w:val="22"/>
              </w:rPr>
              <w:t>often need</w:t>
            </w:r>
            <w:r w:rsidR="00D219C7">
              <w:rPr>
                <w:iCs/>
                <w:sz w:val="22"/>
              </w:rPr>
              <w:t>s</w:t>
            </w:r>
            <w:r w:rsidRPr="00F4266A">
              <w:rPr>
                <w:iCs/>
                <w:sz w:val="22"/>
              </w:rPr>
              <w:t xml:space="preserve"> a cross-departmental and multi-</w:t>
            </w:r>
            <w:r w:rsidR="00D219C7" w:rsidRPr="00F4266A">
              <w:rPr>
                <w:iCs/>
                <w:sz w:val="22"/>
              </w:rPr>
              <w:t>disciplin</w:t>
            </w:r>
            <w:r w:rsidR="00D219C7">
              <w:rPr>
                <w:iCs/>
                <w:sz w:val="22"/>
              </w:rPr>
              <w:t>ary/multi-</w:t>
            </w:r>
            <w:r w:rsidR="006236E4">
              <w:rPr>
                <w:iCs/>
                <w:sz w:val="22"/>
              </w:rPr>
              <w:t>generational</w:t>
            </w:r>
            <w:r w:rsidR="00D219C7" w:rsidRPr="00F4266A">
              <w:rPr>
                <w:iCs/>
                <w:sz w:val="22"/>
              </w:rPr>
              <w:t xml:space="preserve"> </w:t>
            </w:r>
            <w:r w:rsidRPr="00F4266A">
              <w:rPr>
                <w:iCs/>
                <w:sz w:val="22"/>
              </w:rPr>
              <w:t>team</w:t>
            </w:r>
            <w:r w:rsidR="00D219C7">
              <w:rPr>
                <w:iCs/>
                <w:sz w:val="22"/>
              </w:rPr>
              <w:t>s</w:t>
            </w:r>
            <w:r w:rsidRPr="00F4266A">
              <w:rPr>
                <w:iCs/>
                <w:sz w:val="22"/>
              </w:rPr>
              <w:t xml:space="preserve"> to work on them.</w:t>
            </w:r>
          </w:p>
          <w:p w:rsidR="00F4266A" w:rsidRPr="00F4266A" w:rsidRDefault="00F4266A" w:rsidP="00065E11">
            <w:pPr>
              <w:spacing w:after="240"/>
              <w:rPr>
                <w:iCs/>
                <w:sz w:val="22"/>
              </w:rPr>
            </w:pPr>
            <w:r w:rsidRPr="00F4266A">
              <w:rPr>
                <w:iCs/>
                <w:sz w:val="22"/>
              </w:rPr>
              <w:t>The way we look a job now, the job description</w:t>
            </w:r>
            <w:r w:rsidR="00D219C7">
              <w:rPr>
                <w:iCs/>
                <w:sz w:val="22"/>
              </w:rPr>
              <w:t xml:space="preserve"> and</w:t>
            </w:r>
            <w:r w:rsidRPr="00F4266A">
              <w:rPr>
                <w:iCs/>
                <w:sz w:val="22"/>
              </w:rPr>
              <w:t xml:space="preserve"> the job composition </w:t>
            </w:r>
            <w:r w:rsidR="00D219C7">
              <w:rPr>
                <w:iCs/>
                <w:sz w:val="22"/>
              </w:rPr>
              <w:t>no longer match</w:t>
            </w:r>
            <w:r w:rsidRPr="00F4266A">
              <w:rPr>
                <w:iCs/>
                <w:sz w:val="22"/>
              </w:rPr>
              <w:t xml:space="preserve"> with these changes</w:t>
            </w:r>
            <w:r w:rsidR="00D219C7">
              <w:rPr>
                <w:iCs/>
                <w:sz w:val="22"/>
              </w:rPr>
              <w:t xml:space="preserve"> and changed employee expectations</w:t>
            </w:r>
            <w:r w:rsidRPr="00F4266A">
              <w:rPr>
                <w:iCs/>
                <w:sz w:val="22"/>
              </w:rPr>
              <w:t>.</w:t>
            </w:r>
          </w:p>
          <w:p w:rsidR="002C1717" w:rsidRPr="004E4F90" w:rsidRDefault="002C1717" w:rsidP="00065E11">
            <w:pPr>
              <w:spacing w:after="240"/>
              <w:rPr>
                <w:i/>
                <w:iCs/>
                <w:color w:val="A6A6A6" w:themeColor="background1" w:themeShade="A6"/>
                <w:sz w:val="22"/>
              </w:rPr>
            </w:pPr>
            <w:r w:rsidRPr="004E4F90">
              <w:rPr>
                <w:i/>
                <w:iCs/>
                <w:color w:val="A6A6A6" w:themeColor="background1" w:themeShade="A6"/>
                <w:sz w:val="22"/>
              </w:rPr>
              <w:t>What is the business problem to be addressed? Why should heads of statistical organisations be interested, and why should they invest resources in this?</w:t>
            </w:r>
          </w:p>
        </w:tc>
      </w:tr>
      <w:tr w:rsidR="002C1717" w:rsidRPr="00350F7F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2C1717" w:rsidRPr="004E79C1" w:rsidRDefault="002C1717" w:rsidP="002C1717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Description of the activity</w:t>
            </w:r>
          </w:p>
        </w:tc>
      </w:tr>
      <w:tr w:rsidR="002C1717" w:rsidRPr="00350F7F" w:rsidTr="005326AD">
        <w:tc>
          <w:tcPr>
            <w:tcW w:w="9975" w:type="dxa"/>
            <w:gridSpan w:val="5"/>
            <w:shd w:val="clear" w:color="auto" w:fill="auto"/>
          </w:tcPr>
          <w:p w:rsidR="00F4266A" w:rsidRDefault="00F4266A" w:rsidP="002C1717">
            <w:pPr>
              <w:spacing w:after="120"/>
              <w:rPr>
                <w:iCs/>
                <w:sz w:val="22"/>
              </w:rPr>
            </w:pPr>
            <w:r>
              <w:rPr>
                <w:iCs/>
                <w:sz w:val="22"/>
              </w:rPr>
              <w:t>What we propose to do is:</w:t>
            </w:r>
          </w:p>
          <w:p w:rsidR="00F4266A" w:rsidRDefault="00F4266A" w:rsidP="00F4266A">
            <w:pPr>
              <w:pStyle w:val="Lijstalinea"/>
              <w:numPr>
                <w:ilvl w:val="0"/>
                <w:numId w:val="10"/>
              </w:numPr>
              <w:spacing w:after="120"/>
              <w:rPr>
                <w:iCs/>
              </w:rPr>
            </w:pPr>
            <w:r>
              <w:rPr>
                <w:iCs/>
              </w:rPr>
              <w:t>Explore and examine research done on the differences between generations (for example generation X,Y and Z research) and model/studies on the development of society</w:t>
            </w:r>
            <w:r w:rsidR="000600A0">
              <w:rPr>
                <w:iCs/>
              </w:rPr>
              <w:t xml:space="preserve"> (for example Spiral Dynamics)</w:t>
            </w:r>
          </w:p>
          <w:p w:rsidR="000600A0" w:rsidRDefault="000600A0" w:rsidP="00F4266A">
            <w:pPr>
              <w:pStyle w:val="Lijstalinea"/>
              <w:numPr>
                <w:ilvl w:val="0"/>
                <w:numId w:val="10"/>
              </w:numPr>
              <w:spacing w:after="120"/>
              <w:rPr>
                <w:iCs/>
              </w:rPr>
            </w:pPr>
            <w:r>
              <w:rPr>
                <w:iCs/>
              </w:rPr>
              <w:t>Investigate if the trends the research and models predict are already visible in the NSI’s, for example by a questionnaire</w:t>
            </w:r>
          </w:p>
          <w:p w:rsidR="000600A0" w:rsidRPr="00F4266A" w:rsidRDefault="000600A0" w:rsidP="00F4266A">
            <w:pPr>
              <w:pStyle w:val="Lijstalinea"/>
              <w:numPr>
                <w:ilvl w:val="0"/>
                <w:numId w:val="10"/>
              </w:numPr>
              <w:spacing w:after="120"/>
              <w:rPr>
                <w:iCs/>
              </w:rPr>
            </w:pPr>
            <w:r>
              <w:rPr>
                <w:iCs/>
              </w:rPr>
              <w:t>If we can confirm there is a</w:t>
            </w:r>
            <w:r w:rsidR="00771F33">
              <w:rPr>
                <w:iCs/>
              </w:rPr>
              <w:t>n emerging</w:t>
            </w:r>
            <w:r>
              <w:rPr>
                <w:iCs/>
              </w:rPr>
              <w:t xml:space="preserve"> trend that might become a problem, or is a problem already, we can investigate </w:t>
            </w:r>
            <w:r w:rsidR="00771F33">
              <w:rPr>
                <w:iCs/>
              </w:rPr>
              <w:t xml:space="preserve">and compile </w:t>
            </w:r>
            <w:r>
              <w:rPr>
                <w:iCs/>
              </w:rPr>
              <w:t>solutions, best practices</w:t>
            </w:r>
            <w:r w:rsidR="00771F33">
              <w:rPr>
                <w:iCs/>
              </w:rPr>
              <w:t xml:space="preserve"> and </w:t>
            </w:r>
            <w:r>
              <w:rPr>
                <w:iCs/>
              </w:rPr>
              <w:t xml:space="preserve"> successes</w:t>
            </w:r>
            <w:r w:rsidR="00771F33">
              <w:rPr>
                <w:iCs/>
              </w:rPr>
              <w:t xml:space="preserve"> from research</w:t>
            </w:r>
            <w:r>
              <w:rPr>
                <w:iCs/>
              </w:rPr>
              <w:t xml:space="preserve"> within NSI’s</w:t>
            </w:r>
            <w:r w:rsidR="00771F33">
              <w:rPr>
                <w:iCs/>
              </w:rPr>
              <w:t>,</w:t>
            </w:r>
            <w:r>
              <w:rPr>
                <w:iCs/>
              </w:rPr>
              <w:t xml:space="preserve"> other institutes and companies, or from </w:t>
            </w:r>
            <w:r w:rsidR="00771F33">
              <w:rPr>
                <w:iCs/>
              </w:rPr>
              <w:t>academia.</w:t>
            </w:r>
            <w:r>
              <w:rPr>
                <w:iCs/>
              </w:rPr>
              <w:t>.</w:t>
            </w:r>
          </w:p>
          <w:p w:rsidR="002C1717" w:rsidRDefault="002C1717" w:rsidP="002C1717">
            <w:pPr>
              <w:spacing w:after="120"/>
              <w:rPr>
                <w:i/>
                <w:iCs/>
                <w:color w:val="A6A6A6" w:themeColor="background1" w:themeShade="A6"/>
                <w:sz w:val="22"/>
              </w:rPr>
            </w:pPr>
            <w:r w:rsidRPr="004E4F90">
              <w:rPr>
                <w:i/>
                <w:iCs/>
                <w:color w:val="A6A6A6" w:themeColor="background1" w:themeShade="A6"/>
                <w:sz w:val="22"/>
              </w:rPr>
              <w:t>Briefly describe the proposed activity</w:t>
            </w:r>
            <w:r>
              <w:rPr>
                <w:i/>
                <w:iCs/>
                <w:color w:val="A6A6A6" w:themeColor="background1" w:themeShade="A6"/>
                <w:sz w:val="22"/>
              </w:rPr>
              <w:t>/project</w:t>
            </w:r>
            <w:r w:rsidRPr="004E4F90">
              <w:rPr>
                <w:i/>
                <w:iCs/>
                <w:color w:val="A6A6A6" w:themeColor="background1" w:themeShade="A6"/>
                <w:sz w:val="22"/>
              </w:rPr>
              <w:t>, including any sub-activities</w:t>
            </w:r>
            <w:r>
              <w:rPr>
                <w:i/>
                <w:iCs/>
                <w:color w:val="A6A6A6" w:themeColor="background1" w:themeShade="A6"/>
                <w:sz w:val="22"/>
              </w:rPr>
              <w:t>.</w:t>
            </w:r>
          </w:p>
          <w:p w:rsidR="002C1717" w:rsidRPr="004E4F90" w:rsidRDefault="002C1717" w:rsidP="002C1717">
            <w:pPr>
              <w:spacing w:after="120"/>
              <w:rPr>
                <w:i/>
                <w:iCs/>
                <w:color w:val="A6A6A6" w:themeColor="background1" w:themeShade="A6"/>
                <w:sz w:val="22"/>
              </w:rPr>
            </w:pPr>
            <w:r>
              <w:rPr>
                <w:i/>
                <w:iCs/>
                <w:color w:val="A6A6A6" w:themeColor="background1" w:themeShade="A6"/>
                <w:sz w:val="22"/>
              </w:rPr>
              <w:t xml:space="preserve">If you are proposing a project, </w:t>
            </w:r>
            <w:r w:rsidRPr="004E4F90">
              <w:rPr>
                <w:i/>
                <w:iCs/>
                <w:color w:val="A6A6A6" w:themeColor="background1" w:themeShade="A6"/>
                <w:sz w:val="22"/>
              </w:rPr>
              <w:t>include outlines of the different work packages and the outcomes (products) that will be delivered. Define the scope and clearly state any inclusions and exclusions.</w:t>
            </w:r>
          </w:p>
        </w:tc>
      </w:tr>
      <w:tr w:rsidR="002C1717" w:rsidRPr="00CE0BD2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2C1717" w:rsidRPr="001457E5" w:rsidRDefault="002C1717" w:rsidP="002C1717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Alternatives considered</w:t>
            </w:r>
          </w:p>
        </w:tc>
      </w:tr>
      <w:tr w:rsidR="002C1717" w:rsidTr="005326AD">
        <w:tc>
          <w:tcPr>
            <w:tcW w:w="9975" w:type="dxa"/>
            <w:gridSpan w:val="5"/>
            <w:shd w:val="clear" w:color="auto" w:fill="auto"/>
          </w:tcPr>
          <w:p w:rsidR="000600A0" w:rsidRPr="000600A0" w:rsidRDefault="000600A0" w:rsidP="002C1717">
            <w:pPr>
              <w:spacing w:after="240"/>
              <w:rPr>
                <w:iCs/>
                <w:sz w:val="22"/>
              </w:rPr>
            </w:pPr>
            <w:r>
              <w:rPr>
                <w:iCs/>
                <w:sz w:val="22"/>
              </w:rPr>
              <w:t xml:space="preserve">If we don’t change in the long run we </w:t>
            </w:r>
            <w:r w:rsidR="00771F33">
              <w:rPr>
                <w:iCs/>
                <w:sz w:val="22"/>
              </w:rPr>
              <w:t>may experience</w:t>
            </w:r>
            <w:r>
              <w:rPr>
                <w:iCs/>
                <w:sz w:val="22"/>
              </w:rPr>
              <w:t xml:space="preserve"> more </w:t>
            </w:r>
            <w:r w:rsidR="00771F33">
              <w:rPr>
                <w:iCs/>
                <w:sz w:val="22"/>
              </w:rPr>
              <w:t xml:space="preserve">difficulties </w:t>
            </w:r>
            <w:r>
              <w:rPr>
                <w:iCs/>
                <w:sz w:val="22"/>
              </w:rPr>
              <w:t xml:space="preserve">in attracting </w:t>
            </w:r>
            <w:r w:rsidR="00771F33">
              <w:rPr>
                <w:iCs/>
                <w:sz w:val="22"/>
              </w:rPr>
              <w:t xml:space="preserve">and retaining </w:t>
            </w:r>
            <w:r>
              <w:rPr>
                <w:iCs/>
                <w:sz w:val="22"/>
              </w:rPr>
              <w:t xml:space="preserve">new employees and keeping them </w:t>
            </w:r>
            <w:r w:rsidR="00771F33">
              <w:rPr>
                <w:iCs/>
                <w:sz w:val="22"/>
              </w:rPr>
              <w:t>engaged</w:t>
            </w:r>
            <w:r>
              <w:rPr>
                <w:iCs/>
                <w:sz w:val="22"/>
              </w:rPr>
              <w:t>.</w:t>
            </w:r>
          </w:p>
          <w:p w:rsidR="002C1717" w:rsidRPr="004E4F90" w:rsidRDefault="002C1717" w:rsidP="002C1717">
            <w:pPr>
              <w:spacing w:after="240"/>
              <w:rPr>
                <w:i/>
                <w:iCs/>
                <w:color w:val="A6A6A6" w:themeColor="background1" w:themeShade="A6"/>
                <w:sz w:val="22"/>
              </w:rPr>
            </w:pPr>
            <w:r>
              <w:rPr>
                <w:i/>
                <w:iCs/>
                <w:color w:val="A6A6A6" w:themeColor="background1" w:themeShade="A6"/>
                <w:sz w:val="22"/>
              </w:rPr>
              <w:t>What is the impact if</w:t>
            </w:r>
            <w:r w:rsidRPr="004E4F90">
              <w:rPr>
                <w:i/>
                <w:iCs/>
                <w:color w:val="A6A6A6" w:themeColor="background1" w:themeShade="A6"/>
                <w:sz w:val="22"/>
              </w:rPr>
              <w:t xml:space="preserve"> we do nothing?</w:t>
            </w:r>
            <w:r>
              <w:rPr>
                <w:i/>
                <w:iCs/>
                <w:color w:val="A6A6A6" w:themeColor="background1" w:themeShade="A6"/>
                <w:sz w:val="22"/>
              </w:rPr>
              <w:t xml:space="preserve"> Could the work be done on a smaller scale?</w:t>
            </w:r>
          </w:p>
        </w:tc>
      </w:tr>
      <w:tr w:rsidR="002C1717" w:rsidRPr="00007BD9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2C1717" w:rsidRPr="00007BD9" w:rsidRDefault="002C1717" w:rsidP="002C1717">
            <w:pPr>
              <w:rPr>
                <w:rFonts w:asciiTheme="minorHAnsi" w:hAnsiTheme="minorHAnsi"/>
                <w:b/>
                <w:szCs w:val="24"/>
              </w:rPr>
            </w:pPr>
            <w:r w:rsidRPr="00BB2C7C">
              <w:rPr>
                <w:rFonts w:asciiTheme="minorHAnsi" w:hAnsiTheme="minorHAnsi"/>
                <w:b/>
                <w:szCs w:val="24"/>
              </w:rPr>
              <w:t xml:space="preserve">How does </w:t>
            </w:r>
            <w:r>
              <w:rPr>
                <w:rFonts w:asciiTheme="minorHAnsi" w:hAnsiTheme="minorHAnsi"/>
                <w:b/>
                <w:szCs w:val="24"/>
              </w:rPr>
              <w:t>it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 relate to</w:t>
            </w:r>
            <w:r>
              <w:rPr>
                <w:rFonts w:asciiTheme="minorHAnsi" w:hAnsiTheme="minorHAnsi"/>
                <w:b/>
                <w:szCs w:val="24"/>
              </w:rPr>
              <w:t xml:space="preserve"> the HLG-MOS vision and other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 activities under the HLG-MOS?</w:t>
            </w:r>
          </w:p>
        </w:tc>
      </w:tr>
      <w:tr w:rsidR="002C1717" w:rsidRPr="00843355" w:rsidTr="005326AD">
        <w:trPr>
          <w:trHeight w:val="391"/>
        </w:trPr>
        <w:tc>
          <w:tcPr>
            <w:tcW w:w="9975" w:type="dxa"/>
            <w:gridSpan w:val="5"/>
          </w:tcPr>
          <w:p w:rsidR="000600A0" w:rsidRPr="000600A0" w:rsidRDefault="000600A0" w:rsidP="002C1717">
            <w:pPr>
              <w:rPr>
                <w:iCs/>
                <w:sz w:val="22"/>
              </w:rPr>
            </w:pPr>
            <w:r w:rsidRPr="000600A0">
              <w:rPr>
                <w:iCs/>
                <w:sz w:val="22"/>
              </w:rPr>
              <w:t>In previous activities we looked at the Future of work</w:t>
            </w:r>
            <w:r>
              <w:rPr>
                <w:iCs/>
                <w:sz w:val="22"/>
              </w:rPr>
              <w:t xml:space="preserve">, especially in the context of the </w:t>
            </w:r>
            <w:r w:rsidR="00771F33">
              <w:rPr>
                <w:iCs/>
                <w:sz w:val="22"/>
              </w:rPr>
              <w:t xml:space="preserve">COVID-19 </w:t>
            </w:r>
            <w:r>
              <w:rPr>
                <w:iCs/>
                <w:sz w:val="22"/>
              </w:rPr>
              <w:t xml:space="preserve">Pandemic. The pandemic </w:t>
            </w:r>
            <w:r w:rsidR="00771F33">
              <w:rPr>
                <w:iCs/>
                <w:sz w:val="22"/>
              </w:rPr>
              <w:t>h</w:t>
            </w:r>
            <w:r>
              <w:rPr>
                <w:iCs/>
                <w:sz w:val="22"/>
              </w:rPr>
              <w:t>as amplified several trends that were already visible in society</w:t>
            </w:r>
            <w:r w:rsidR="00771F33">
              <w:rPr>
                <w:iCs/>
                <w:sz w:val="22"/>
              </w:rPr>
              <w:t>.</w:t>
            </w:r>
            <w:r>
              <w:rPr>
                <w:iCs/>
                <w:sz w:val="22"/>
              </w:rPr>
              <w:t xml:space="preserve"> </w:t>
            </w:r>
            <w:r w:rsidR="00771F33">
              <w:rPr>
                <w:iCs/>
                <w:sz w:val="22"/>
              </w:rPr>
              <w:t>T</w:t>
            </w:r>
            <w:r>
              <w:rPr>
                <w:iCs/>
                <w:sz w:val="22"/>
              </w:rPr>
              <w:t xml:space="preserve">aking a look at the way we organise work and </w:t>
            </w:r>
            <w:r w:rsidR="00771F33">
              <w:rPr>
                <w:iCs/>
                <w:sz w:val="22"/>
              </w:rPr>
              <w:t xml:space="preserve">translating </w:t>
            </w:r>
            <w:r>
              <w:rPr>
                <w:iCs/>
                <w:sz w:val="22"/>
              </w:rPr>
              <w:t xml:space="preserve">that to the way we see jobs and job descriptions/compositions, is a next step in preparing NSI’s to deal with the changes </w:t>
            </w:r>
            <w:r w:rsidR="00771F33">
              <w:rPr>
                <w:iCs/>
                <w:sz w:val="22"/>
              </w:rPr>
              <w:t>already occurring</w:t>
            </w:r>
            <w:r>
              <w:rPr>
                <w:iCs/>
                <w:sz w:val="22"/>
              </w:rPr>
              <w:t xml:space="preserve"> in </w:t>
            </w:r>
            <w:r w:rsidR="00302B0C">
              <w:rPr>
                <w:iCs/>
                <w:sz w:val="22"/>
              </w:rPr>
              <w:t>terms of data demand</w:t>
            </w:r>
            <w:r>
              <w:rPr>
                <w:iCs/>
                <w:sz w:val="22"/>
              </w:rPr>
              <w:t xml:space="preserve"> and the </w:t>
            </w:r>
            <w:r w:rsidR="00302B0C">
              <w:rPr>
                <w:iCs/>
                <w:sz w:val="22"/>
              </w:rPr>
              <w:t xml:space="preserve">expectations and drivers of emerging </w:t>
            </w:r>
            <w:r>
              <w:rPr>
                <w:iCs/>
                <w:sz w:val="22"/>
              </w:rPr>
              <w:t>generations of employees</w:t>
            </w:r>
            <w:r w:rsidRPr="000600A0">
              <w:rPr>
                <w:iCs/>
                <w:sz w:val="22"/>
              </w:rPr>
              <w:t xml:space="preserve">. </w:t>
            </w:r>
          </w:p>
          <w:p w:rsidR="002C1717" w:rsidRDefault="002C1717" w:rsidP="002C1717">
            <w:pPr>
              <w:rPr>
                <w:i/>
                <w:iCs/>
                <w:color w:val="A6A6A6" w:themeColor="background1" w:themeShade="A6"/>
                <w:sz w:val="22"/>
              </w:rPr>
            </w:pPr>
            <w:r w:rsidRPr="004E4F90">
              <w:rPr>
                <w:i/>
                <w:iCs/>
                <w:color w:val="A6A6A6" w:themeColor="background1" w:themeShade="A6"/>
                <w:sz w:val="22"/>
              </w:rPr>
              <w:t>Describe how the activity will support the HLG-MOS vision and how it relates to current or previous activities.</w:t>
            </w:r>
          </w:p>
          <w:p w:rsidR="00065E11" w:rsidRPr="004E4F90" w:rsidRDefault="00065E11" w:rsidP="002C1717">
            <w:pPr>
              <w:rPr>
                <w:i/>
                <w:iCs/>
                <w:color w:val="A6A6A6" w:themeColor="background1" w:themeShade="A6"/>
                <w:sz w:val="22"/>
              </w:rPr>
            </w:pPr>
            <w:r>
              <w:rPr>
                <w:i/>
                <w:iCs/>
                <w:color w:val="A6A6A6" w:themeColor="background1" w:themeShade="A6"/>
                <w:sz w:val="22"/>
              </w:rPr>
              <w:t xml:space="preserve">Link to HLG-MOS Vision: </w:t>
            </w:r>
            <w:r w:rsidR="00A86AFE" w:rsidRPr="00A86AFE">
              <w:rPr>
                <w:i/>
                <w:iCs/>
                <w:color w:val="A6A6A6" w:themeColor="background1" w:themeShade="A6"/>
                <w:sz w:val="22"/>
              </w:rPr>
              <w:t>https://statswiki.unece.org/x/gAAzCw</w:t>
            </w:r>
          </w:p>
        </w:tc>
      </w:tr>
      <w:tr w:rsidR="002C1717" w:rsidRPr="002058F2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2C1717" w:rsidRPr="005326AD" w:rsidRDefault="002C1717" w:rsidP="002C1717">
            <w:pPr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Proposed s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tart </w:t>
            </w:r>
            <w:r>
              <w:rPr>
                <w:rFonts w:asciiTheme="minorHAnsi" w:hAnsiTheme="minorHAnsi"/>
                <w:b/>
                <w:szCs w:val="24"/>
              </w:rPr>
              <w:t>and e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nd </w:t>
            </w:r>
            <w:r>
              <w:rPr>
                <w:rFonts w:asciiTheme="minorHAnsi" w:hAnsiTheme="minorHAnsi"/>
                <w:b/>
                <w:szCs w:val="24"/>
              </w:rPr>
              <w:t>d</w:t>
            </w:r>
            <w:r w:rsidRPr="00BB2C7C">
              <w:rPr>
                <w:rFonts w:asciiTheme="minorHAnsi" w:hAnsiTheme="minorHAnsi"/>
                <w:b/>
                <w:szCs w:val="24"/>
              </w:rPr>
              <w:t>ate</w:t>
            </w:r>
            <w:r>
              <w:rPr>
                <w:rFonts w:asciiTheme="minorHAnsi" w:hAnsiTheme="minorHAnsi"/>
                <w:b/>
                <w:szCs w:val="24"/>
              </w:rPr>
              <w:t>s</w:t>
            </w:r>
          </w:p>
        </w:tc>
      </w:tr>
      <w:tr w:rsidR="002C1717" w:rsidTr="002C1717">
        <w:tc>
          <w:tcPr>
            <w:tcW w:w="4686" w:type="dxa"/>
            <w:gridSpan w:val="2"/>
            <w:tcBorders>
              <w:right w:val="single" w:sz="4" w:space="0" w:color="auto"/>
            </w:tcBorders>
          </w:tcPr>
          <w:p w:rsidR="002C1717" w:rsidRPr="00CE0BD2" w:rsidRDefault="002C1717" w:rsidP="000600A0">
            <w:pPr>
              <w:rPr>
                <w:rFonts w:asciiTheme="minorHAnsi" w:hAnsiTheme="minorHAnsi"/>
                <w:b/>
                <w:szCs w:val="24"/>
              </w:rPr>
            </w:pPr>
            <w:r w:rsidRPr="004F77CE">
              <w:rPr>
                <w:rFonts w:asciiTheme="minorHAnsi" w:hAnsiTheme="minorHAnsi"/>
                <w:b/>
                <w:szCs w:val="24"/>
              </w:rPr>
              <w:t>Start: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Pr="000600A0">
              <w:rPr>
                <w:iCs/>
                <w:sz w:val="22"/>
              </w:rPr>
              <w:t xml:space="preserve">January </w:t>
            </w:r>
            <w:r w:rsidR="000600A0" w:rsidRPr="000600A0">
              <w:rPr>
                <w:iCs/>
                <w:sz w:val="22"/>
              </w:rPr>
              <w:t>2021</w:t>
            </w:r>
          </w:p>
        </w:tc>
        <w:tc>
          <w:tcPr>
            <w:tcW w:w="5289" w:type="dxa"/>
            <w:gridSpan w:val="3"/>
            <w:tcBorders>
              <w:left w:val="single" w:sz="4" w:space="0" w:color="auto"/>
            </w:tcBorders>
          </w:tcPr>
          <w:p w:rsidR="002C1717" w:rsidRDefault="002C1717" w:rsidP="000600A0">
            <w:pPr>
              <w:rPr>
                <w:rFonts w:asciiTheme="minorHAnsi" w:hAnsiTheme="minorHAnsi"/>
                <w:szCs w:val="24"/>
              </w:rPr>
            </w:pPr>
            <w:r w:rsidRPr="004F77CE">
              <w:rPr>
                <w:rFonts w:asciiTheme="minorHAnsi" w:hAnsiTheme="minorHAnsi"/>
                <w:b/>
                <w:szCs w:val="24"/>
              </w:rPr>
              <w:t>End: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Pr="000600A0">
              <w:rPr>
                <w:iCs/>
                <w:sz w:val="22"/>
              </w:rPr>
              <w:t xml:space="preserve">December </w:t>
            </w:r>
            <w:r w:rsidR="000600A0" w:rsidRPr="000600A0">
              <w:rPr>
                <w:iCs/>
                <w:sz w:val="22"/>
              </w:rPr>
              <w:t>2021</w:t>
            </w:r>
          </w:p>
        </w:tc>
      </w:tr>
      <w:tr w:rsidR="002C1717" w:rsidTr="002243D0">
        <w:tc>
          <w:tcPr>
            <w:tcW w:w="9975" w:type="dxa"/>
            <w:gridSpan w:val="5"/>
          </w:tcPr>
          <w:p w:rsidR="002C1717" w:rsidRPr="004E4F90" w:rsidRDefault="002C1717" w:rsidP="002C1717">
            <w:pPr>
              <w:spacing w:after="120"/>
              <w:rPr>
                <w:szCs w:val="24"/>
              </w:rPr>
            </w:pPr>
            <w:r w:rsidRPr="004E4F90">
              <w:rPr>
                <w:i/>
                <w:iCs/>
                <w:color w:val="A6A6A6" w:themeColor="background1" w:themeShade="A6"/>
                <w:sz w:val="22"/>
              </w:rPr>
              <w:t>Provide start and end dates for the activity. Tip: The HLG-MOS prefer activities</w:t>
            </w:r>
            <w:r>
              <w:rPr>
                <w:i/>
                <w:iCs/>
                <w:color w:val="A6A6A6" w:themeColor="background1" w:themeShade="A6"/>
                <w:sz w:val="22"/>
              </w:rPr>
              <w:t xml:space="preserve"> that are for maximum 12 months</w:t>
            </w:r>
            <w:r w:rsidRPr="004E4F90">
              <w:rPr>
                <w:i/>
                <w:iCs/>
                <w:color w:val="A6A6A6" w:themeColor="background1" w:themeShade="A6"/>
                <w:sz w:val="22"/>
              </w:rPr>
              <w:t>. If you think the activity will take longer, consider breaking it into 2 or more phases.</w:t>
            </w:r>
          </w:p>
        </w:tc>
      </w:tr>
    </w:tbl>
    <w:p w:rsidR="00A31019" w:rsidRDefault="00A31019" w:rsidP="00EA50EF">
      <w:pPr>
        <w:rPr>
          <w:b/>
          <w:sz w:val="28"/>
          <w:szCs w:val="28"/>
        </w:rPr>
      </w:pPr>
    </w:p>
    <w:p w:rsidR="00BB2C7C" w:rsidRPr="004E79C1" w:rsidRDefault="004E79C1" w:rsidP="00EA50EF">
      <w:pPr>
        <w:rPr>
          <w:b/>
          <w:sz w:val="28"/>
          <w:szCs w:val="28"/>
        </w:rPr>
      </w:pPr>
      <w:r w:rsidRPr="004E79C1">
        <w:rPr>
          <w:b/>
          <w:sz w:val="28"/>
          <w:szCs w:val="28"/>
        </w:rPr>
        <w:t>Guidance notes for completing the template</w:t>
      </w:r>
    </w:p>
    <w:p w:rsidR="004E79C1" w:rsidRDefault="004E79C1" w:rsidP="00EA50EF"/>
    <w:p w:rsidR="004E79C1" w:rsidRDefault="004E79C1" w:rsidP="005326AD">
      <w:pPr>
        <w:spacing w:after="120"/>
        <w:rPr>
          <w:rFonts w:cstheme="minorHAnsi"/>
          <w:sz w:val="24"/>
          <w:szCs w:val="24"/>
          <w:lang w:val="en-US"/>
        </w:rPr>
      </w:pPr>
      <w:r w:rsidRPr="004E79C1">
        <w:rPr>
          <w:rFonts w:cstheme="minorHAnsi"/>
          <w:sz w:val="24"/>
          <w:szCs w:val="24"/>
          <w:lang w:val="en-US"/>
        </w:rPr>
        <w:t xml:space="preserve">Business cases should be </w:t>
      </w:r>
      <w:r w:rsidRPr="004E79C1">
        <w:rPr>
          <w:rFonts w:cstheme="minorHAnsi"/>
          <w:b/>
          <w:sz w:val="24"/>
          <w:szCs w:val="24"/>
          <w:lang w:val="en-US"/>
        </w:rPr>
        <w:t>strictly no longer than 2 pages</w:t>
      </w:r>
      <w:r w:rsidR="005A2F4B">
        <w:rPr>
          <w:rFonts w:cstheme="minorHAnsi"/>
          <w:sz w:val="24"/>
          <w:szCs w:val="24"/>
          <w:lang w:val="en-US"/>
        </w:rPr>
        <w:t>. Keep your text short and to the point.</w:t>
      </w:r>
      <w:r w:rsidR="005326AD">
        <w:rPr>
          <w:rFonts w:cstheme="minorHAnsi"/>
          <w:sz w:val="24"/>
          <w:szCs w:val="24"/>
          <w:lang w:val="en-US"/>
        </w:rPr>
        <w:t xml:space="preserve"> Y</w:t>
      </w:r>
      <w:r>
        <w:rPr>
          <w:rFonts w:cstheme="minorHAnsi"/>
          <w:sz w:val="24"/>
          <w:szCs w:val="24"/>
          <w:lang w:val="en-US"/>
        </w:rPr>
        <w:t>ou can delete these guidance notes when you have completed the business case.</w:t>
      </w:r>
    </w:p>
    <w:p w:rsidR="004E79C1" w:rsidRDefault="004E79C1" w:rsidP="005326AD">
      <w:pPr>
        <w:spacing w:after="120"/>
        <w:rPr>
          <w:rFonts w:cstheme="minorHAnsi"/>
          <w:sz w:val="24"/>
          <w:szCs w:val="24"/>
          <w:lang w:val="en-US"/>
        </w:rPr>
      </w:pPr>
      <w:r>
        <w:rPr>
          <w:rFonts w:cstheme="minorHAnsi"/>
          <w:sz w:val="24"/>
          <w:szCs w:val="24"/>
          <w:lang w:val="en-US"/>
        </w:rPr>
        <w:t xml:space="preserve">Business cases </w:t>
      </w:r>
      <w:r w:rsidRPr="004E79C1">
        <w:rPr>
          <w:rFonts w:cstheme="minorHAnsi"/>
          <w:sz w:val="24"/>
          <w:szCs w:val="24"/>
          <w:lang w:val="en-US"/>
        </w:rPr>
        <w:t xml:space="preserve">should not go into technical details. Remember, the </w:t>
      </w:r>
      <w:r w:rsidR="001457E5">
        <w:rPr>
          <w:rFonts w:cstheme="minorHAnsi"/>
          <w:sz w:val="24"/>
          <w:szCs w:val="24"/>
          <w:lang w:val="en-US"/>
        </w:rPr>
        <w:t>audience for your business case</w:t>
      </w:r>
      <w:r w:rsidRPr="004E79C1">
        <w:rPr>
          <w:rFonts w:cstheme="minorHAnsi"/>
          <w:sz w:val="24"/>
          <w:szCs w:val="24"/>
          <w:lang w:val="en-US"/>
        </w:rPr>
        <w:t xml:space="preserve"> will be chief statisticians</w:t>
      </w:r>
      <w:r w:rsidR="001457E5">
        <w:rPr>
          <w:rFonts w:cstheme="minorHAnsi"/>
          <w:sz w:val="24"/>
          <w:szCs w:val="24"/>
          <w:lang w:val="en-US"/>
        </w:rPr>
        <w:t>. They will not accept a proposal just because you think it is a good idea. They will need to be convinced!</w:t>
      </w:r>
    </w:p>
    <w:sectPr w:rsidR="004E79C1" w:rsidSect="00351862">
      <w:pgSz w:w="11906" w:h="16838"/>
      <w:pgMar w:top="1152" w:right="1152" w:bottom="1152" w:left="115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1F46" w:rsidRDefault="00381F46" w:rsidP="004E4F90">
      <w:r>
        <w:separator/>
      </w:r>
    </w:p>
  </w:endnote>
  <w:endnote w:type="continuationSeparator" w:id="0">
    <w:p w:rsidR="00381F46" w:rsidRDefault="00381F46" w:rsidP="004E4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1F46" w:rsidRDefault="00381F46" w:rsidP="004E4F90">
      <w:r>
        <w:separator/>
      </w:r>
    </w:p>
  </w:footnote>
  <w:footnote w:type="continuationSeparator" w:id="0">
    <w:p w:rsidR="00381F46" w:rsidRDefault="00381F46" w:rsidP="004E4F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F150B"/>
    <w:multiLevelType w:val="multilevel"/>
    <w:tmpl w:val="E1FC250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6B32070"/>
    <w:multiLevelType w:val="hybridMultilevel"/>
    <w:tmpl w:val="960CB2E8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B93F9A"/>
    <w:multiLevelType w:val="hybridMultilevel"/>
    <w:tmpl w:val="6AA4B5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4AB32BF"/>
    <w:multiLevelType w:val="hybridMultilevel"/>
    <w:tmpl w:val="2AC4167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3F84190"/>
    <w:multiLevelType w:val="hybridMultilevel"/>
    <w:tmpl w:val="97C4DB2E"/>
    <w:lvl w:ilvl="0" w:tplc="E6784A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A8053B"/>
    <w:multiLevelType w:val="multilevel"/>
    <w:tmpl w:val="DDB03DA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45E30F6"/>
    <w:multiLevelType w:val="multilevel"/>
    <w:tmpl w:val="98709B60"/>
    <w:lvl w:ilvl="0">
      <w:start w:val="3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74EE317E"/>
    <w:multiLevelType w:val="hybridMultilevel"/>
    <w:tmpl w:val="B7269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6B658C"/>
    <w:multiLevelType w:val="hybridMultilevel"/>
    <w:tmpl w:val="F7808B5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2C0077"/>
    <w:multiLevelType w:val="multilevel"/>
    <w:tmpl w:val="15EE8A5E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9"/>
  </w:num>
  <w:num w:numId="2">
    <w:abstractNumId w:val="5"/>
  </w:num>
  <w:num w:numId="3">
    <w:abstractNumId w:val="6"/>
  </w:num>
  <w:num w:numId="4">
    <w:abstractNumId w:val="0"/>
  </w:num>
  <w:num w:numId="5">
    <w:abstractNumId w:val="7"/>
  </w:num>
  <w:num w:numId="6">
    <w:abstractNumId w:val="3"/>
  </w:num>
  <w:num w:numId="7">
    <w:abstractNumId w:val="4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1B1"/>
    <w:rsid w:val="000507F4"/>
    <w:rsid w:val="000600A0"/>
    <w:rsid w:val="00065E11"/>
    <w:rsid w:val="000736C7"/>
    <w:rsid w:val="000957FE"/>
    <w:rsid w:val="000E2CBC"/>
    <w:rsid w:val="001457E5"/>
    <w:rsid w:val="00172450"/>
    <w:rsid w:val="001B57E8"/>
    <w:rsid w:val="001D131C"/>
    <w:rsid w:val="001D2187"/>
    <w:rsid w:val="002054C1"/>
    <w:rsid w:val="00212999"/>
    <w:rsid w:val="002214E1"/>
    <w:rsid w:val="00284B48"/>
    <w:rsid w:val="002C1717"/>
    <w:rsid w:val="00302B0C"/>
    <w:rsid w:val="00351862"/>
    <w:rsid w:val="00381F46"/>
    <w:rsid w:val="00397639"/>
    <w:rsid w:val="0042690E"/>
    <w:rsid w:val="004551B1"/>
    <w:rsid w:val="0049550D"/>
    <w:rsid w:val="004E4F90"/>
    <w:rsid w:val="004E79C1"/>
    <w:rsid w:val="005326AD"/>
    <w:rsid w:val="0057785A"/>
    <w:rsid w:val="005A2F4B"/>
    <w:rsid w:val="006236E4"/>
    <w:rsid w:val="006530E5"/>
    <w:rsid w:val="00771F33"/>
    <w:rsid w:val="007B3A7C"/>
    <w:rsid w:val="007F20D3"/>
    <w:rsid w:val="00843355"/>
    <w:rsid w:val="0089169C"/>
    <w:rsid w:val="00893A42"/>
    <w:rsid w:val="0094085C"/>
    <w:rsid w:val="0097630F"/>
    <w:rsid w:val="009D3DBA"/>
    <w:rsid w:val="00A31019"/>
    <w:rsid w:val="00A77F79"/>
    <w:rsid w:val="00A86AFE"/>
    <w:rsid w:val="00B37656"/>
    <w:rsid w:val="00BB2C7C"/>
    <w:rsid w:val="00CE0BD2"/>
    <w:rsid w:val="00CE2F8B"/>
    <w:rsid w:val="00CF178E"/>
    <w:rsid w:val="00D219C7"/>
    <w:rsid w:val="00D455E4"/>
    <w:rsid w:val="00DA0AFB"/>
    <w:rsid w:val="00EA50EF"/>
    <w:rsid w:val="00EB57B6"/>
    <w:rsid w:val="00F24557"/>
    <w:rsid w:val="00F4266A"/>
    <w:rsid w:val="00FD3B04"/>
    <w:rsid w:val="00FF56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95D952"/>
  <w15:docId w15:val="{56B56191-6110-44DE-A698-4A993B2E0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551B1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551B1"/>
    <w:rPr>
      <w:rFonts w:ascii="Tahoma" w:hAnsi="Tahoma" w:cs="Tahoma"/>
      <w:sz w:val="16"/>
      <w:szCs w:val="16"/>
    </w:rPr>
  </w:style>
  <w:style w:type="paragraph" w:styleId="Lijstalinea">
    <w:name w:val="List Paragraph"/>
    <w:basedOn w:val="Standaard"/>
    <w:uiPriority w:val="34"/>
    <w:qFormat/>
    <w:rsid w:val="000507F4"/>
    <w:pPr>
      <w:ind w:left="720"/>
      <w:contextualSpacing/>
    </w:pPr>
    <w:rPr>
      <w:rFonts w:ascii="Calibri" w:hAnsi="Calibri"/>
      <w:sz w:val="24"/>
      <w:lang w:val="en-AU"/>
    </w:rPr>
  </w:style>
  <w:style w:type="table" w:styleId="Tabelraster">
    <w:name w:val="Table Grid"/>
    <w:basedOn w:val="Standaardtabel"/>
    <w:uiPriority w:val="59"/>
    <w:rsid w:val="000507F4"/>
    <w:rPr>
      <w:rFonts w:ascii="Calibri" w:hAnsi="Calibri"/>
      <w:sz w:val="24"/>
      <w:lang w:val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Standaardalinea-lettertype"/>
    <w:rsid w:val="00397639"/>
  </w:style>
  <w:style w:type="character" w:styleId="Verwijzingopmerking">
    <w:name w:val="annotation reference"/>
    <w:basedOn w:val="Standaardalinea-lettertype"/>
    <w:uiPriority w:val="99"/>
    <w:semiHidden/>
    <w:unhideWhenUsed/>
    <w:rsid w:val="0042690E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42690E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42690E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42690E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42690E"/>
    <w:rPr>
      <w:b/>
      <w:bCs/>
      <w:sz w:val="20"/>
      <w:szCs w:val="20"/>
    </w:rPr>
  </w:style>
  <w:style w:type="character" w:styleId="Hyperlink">
    <w:name w:val="Hyperlink"/>
    <w:basedOn w:val="Standaardalinea-lettertype"/>
    <w:uiPriority w:val="99"/>
    <w:unhideWhenUsed/>
    <w:rsid w:val="005A2F4B"/>
    <w:rPr>
      <w:color w:val="0000FF" w:themeColor="hyperlink"/>
      <w:u w:val="single"/>
    </w:rPr>
  </w:style>
  <w:style w:type="paragraph" w:styleId="Koptekst">
    <w:name w:val="header"/>
    <w:basedOn w:val="Standaard"/>
    <w:link w:val="Koptekst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4E4F90"/>
  </w:style>
  <w:style w:type="paragraph" w:styleId="Voettekst">
    <w:name w:val="footer"/>
    <w:basedOn w:val="Standaard"/>
    <w:link w:val="Voettekst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4E4F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184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TaxKeywordTaxHTField xmlns="dd774590-caf2-40ff-b04f-1e20d86f2c70">
      <Terms xmlns="http://schemas.microsoft.com/office/infopath/2007/PartnerControls"/>
    </TaxKeywordTaxHTField>
    <Category xmlns="c39ac8e3-0f08-4b7d-bd41-28055cb5e62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00F2F1E960B64FAC22A58E2A2AE8B9" ma:contentTypeVersion="32" ma:contentTypeDescription="Create a new document." ma:contentTypeScope="" ma:versionID="8410153428fc3123787de9d6d2669ea5">
  <xsd:schema xmlns:xsd="http://www.w3.org/2001/XMLSchema" xmlns:xs="http://www.w3.org/2001/XMLSchema" xmlns:p="http://schemas.microsoft.com/office/2006/metadata/properties" xmlns:ns2="dd774590-caf2-40ff-b04f-1e20d86f2c70" xmlns:ns3="c39ac8e3-0f08-4b7d-bd41-28055cb5e628" xmlns:ns4="985ec44e-1bab-4c0b-9df0-6ba128686fc9" targetNamespace="http://schemas.microsoft.com/office/2006/metadata/properties" ma:root="true" ma:fieldsID="a6a54b38891a12f852498b6efb1b8206" ns2:_="" ns3:_="" ns4:_="">
    <xsd:import namespace="dd774590-caf2-40ff-b04f-1e20d86f2c70"/>
    <xsd:import namespace="c39ac8e3-0f08-4b7d-bd41-28055cb5e628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2:TaxKeywordTaxHTField" minOccurs="0"/>
                <xsd:element ref="ns4:TaxCatchAll" minOccurs="0"/>
                <xsd:element ref="ns3:Category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74590-caf2-40ff-b04f-1e20d86f2c7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hidden="true" ma:internalName="SharedWithDetails" ma:readOnly="true">
      <xsd:simpleType>
        <xsd:restriction base="dms:Note"/>
      </xsd:simpleType>
    </xsd:element>
    <xsd:element name="TaxKeywordTaxHTField" ma:index="21" nillable="true" ma:taxonomy="true" ma:internalName="TaxKeywordTaxHTField" ma:taxonomyFieldName="TaxKeyword" ma:displayName="Enterprise Keywords" ma:readOnly="false" ma:fieldId="{23f27201-bee3-471e-b2e7-b64fd8b7ca38}" ma:taxonomyMulti="true" ma:sspId="78175662-8596-484a-92c7-351d01561e22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9ac8e3-0f08-4b7d-bd41-28055cb5e6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9" nillable="true" ma:displayName="KeyPoints" ma:hidden="true" ma:internalName="MediaServiceKeyPoints" ma:readOnly="true">
      <xsd:simpleType>
        <xsd:restriction base="dms:Note"/>
      </xsd:simpleType>
    </xsd:element>
    <xsd:element name="MediaServiceAutoTags" ma:index="10" nillable="true" ma:displayName="Tags" ma:description="" ma:hidden="true" ma:indexed="true" ma:internalName="MediaServiceAutoTags" ma:readOnly="true">
      <xsd:simpleType>
        <xsd:restriction base="dms:Text"/>
      </xsd:simpleType>
    </xsd:element>
    <xsd:element name="MediaServiceOCR" ma:index="1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hidden="true" ma:internalName="MediaServiceLocation" ma:readOnly="true">
      <xsd:simpleType>
        <xsd:restriction base="dms:Text"/>
      </xsd:simpleType>
    </xsd:element>
    <xsd:element name="Category" ma:index="24" nillable="true" ma:displayName="Category" ma:format="Dropdown" ma:internalName="Category">
      <xsd:simpleType>
        <xsd:restriction base="dms:Text">
          <xsd:maxLength value="255"/>
        </xsd:restriction>
      </xsd:simpleType>
    </xsd:element>
    <xsd:element name="MediaLengthInSeconds" ma:index="27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e719dce3-84fe-4056-94cd-88c297797000}" ma:internalName="TaxCatchAll" ma:readOnly="false" ma:showField="CatchAllData" ma:web="dd774590-caf2-40ff-b04f-1e20d86f2c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 ma:index="23" ma:displayName="Subject"/>
        <xsd:element ref="dc:description" minOccurs="0" maxOccurs="1" ma:index="25" ma:displayName="Comments"/>
        <xsd:element name="keywords" minOccurs="0" maxOccurs="1" type="xsd:string"/>
        <xsd:element ref="dc:language" minOccurs="0" maxOccurs="1"/>
        <xsd:element name="category" minOccurs="0" maxOccurs="1" type="xsd:string" ma:index="26" ma:displayName="Category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86ABB54-FF43-4899-9E3A-C9C2B84D7035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dd774590-caf2-40ff-b04f-1e20d86f2c70"/>
    <ds:schemaRef ds:uri="c39ac8e3-0f08-4b7d-bd41-28055cb5e628"/>
  </ds:schemaRefs>
</ds:datastoreItem>
</file>

<file path=customXml/itemProps2.xml><?xml version="1.0" encoding="utf-8"?>
<ds:datastoreItem xmlns:ds="http://schemas.openxmlformats.org/officeDocument/2006/customXml" ds:itemID="{C8683131-BB66-4411-89A8-6DEEA07F4B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973BE3-3DF3-4298-8636-B83FD4031E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774590-caf2-40ff-b04f-1e20d86f2c70"/>
    <ds:schemaRef ds:uri="c39ac8e3-0f08-4b7d-bd41-28055cb5e628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635</Words>
  <Characters>3493</Characters>
  <Application>Microsoft Office Word</Application>
  <DocSecurity>0</DocSecurity>
  <Lines>29</Lines>
  <Paragraphs>8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UNECE</Company>
  <LinksUpToDate>false</LinksUpToDate>
  <CharactersWithSpaces>4120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</dc:creator>
  <cp:lastModifiedBy>Cathy Bates</cp:lastModifiedBy>
  <cp:revision>2</cp:revision>
  <dcterms:created xsi:type="dcterms:W3CDTF">2021-10-11T23:58:00Z</dcterms:created>
  <dcterms:modified xsi:type="dcterms:W3CDTF">2021-10-11T23:58:00Z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0x010100AC00F2F1E960B64FAC22A58E2A2AE8B9</vt:lpwstr>
  </property>
  <property fmtid="{D5CDD505-2E9C-101B-9397-08002B2CF9AE}" pid="3" name="Order">
    <vt:r8>24000</vt:r8>
  </property>
  <property fmtid="{D5CDD505-2E9C-101B-9397-08002B2CF9AE}" pid="4" name="TaxKeyword">
    <vt:lpwstr/>
  </property>
  <property fmtid="{D5CDD505-2E9C-101B-9397-08002B2CF9AE}" pid="5" name="MSIP_Label_c8e5a7ee-c283-40b0-98eb-fa437df4c031_Enabled">
    <vt:lpwstr>true</vt:lpwstr>
  </property>
  <property fmtid="{D5CDD505-2E9C-101B-9397-08002B2CF9AE}" pid="6" name="MSIP_Label_c8e5a7ee-c283-40b0-98eb-fa437df4c031_SetDate">
    <vt:lpwstr>2021-10-11T23:58:26Z</vt:lpwstr>
  </property>
  <property fmtid="{D5CDD505-2E9C-101B-9397-08002B2CF9AE}" pid="7" name="MSIP_Label_c8e5a7ee-c283-40b0-98eb-fa437df4c031_Method">
    <vt:lpwstr>Privileged</vt:lpwstr>
  </property>
  <property fmtid="{D5CDD505-2E9C-101B-9397-08002B2CF9AE}" pid="8" name="MSIP_Label_c8e5a7ee-c283-40b0-98eb-fa437df4c031_Name">
    <vt:lpwstr>OFFICIAL</vt:lpwstr>
  </property>
  <property fmtid="{D5CDD505-2E9C-101B-9397-08002B2CF9AE}" pid="9" name="MSIP_Label_c8e5a7ee-c283-40b0-98eb-fa437df4c031_SiteId">
    <vt:lpwstr>34cdb737-c4fa-4c21-9a34-88ac2d721f88</vt:lpwstr>
  </property>
  <property fmtid="{D5CDD505-2E9C-101B-9397-08002B2CF9AE}" pid="10" name="MSIP_Label_c8e5a7ee-c283-40b0-98eb-fa437df4c031_ActionId">
    <vt:lpwstr>bf2ab3bc-89af-4e4f-9f9c-8174cd55ea5f</vt:lpwstr>
  </property>
  <property fmtid="{D5CDD505-2E9C-101B-9397-08002B2CF9AE}" pid="11" name="MSIP_Label_c8e5a7ee-c283-40b0-98eb-fa437df4c031_ContentBits">
    <vt:lpwstr>0</vt:lpwstr>
  </property>
</Properties>
</file>