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FA0A1D" w14:textId="77777777" w:rsidR="00172450" w:rsidRPr="00FC452F" w:rsidRDefault="00172450" w:rsidP="00172450">
      <w:r w:rsidRPr="00FC452F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603FAB94" wp14:editId="05A64062">
            <wp:simplePos x="0" y="0"/>
            <wp:positionH relativeFrom="margin">
              <wp:posOffset>4030980</wp:posOffset>
            </wp:positionH>
            <wp:positionV relativeFrom="paragraph">
              <wp:posOffset>7620</wp:posOffset>
            </wp:positionV>
            <wp:extent cx="2174138" cy="42199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902" cy="4345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452F">
        <w:rPr>
          <w:rFonts w:ascii="Calibri" w:hAnsi="Calibri"/>
          <w:b/>
          <w:sz w:val="28"/>
          <w:szCs w:val="28"/>
          <w:lang w:val="en-US"/>
        </w:rPr>
        <w:t>UNECE High-level Group for the</w:t>
      </w:r>
      <w:r w:rsidRPr="00FC452F">
        <w:rPr>
          <w:rFonts w:ascii="Calibri" w:hAnsi="Calibri"/>
          <w:b/>
          <w:sz w:val="28"/>
          <w:szCs w:val="28"/>
          <w:lang w:val="en-US"/>
        </w:rPr>
        <w:br/>
      </w:r>
      <w:proofErr w:type="spellStart"/>
      <w:r w:rsidRPr="00FC452F">
        <w:rPr>
          <w:rFonts w:ascii="Calibri" w:hAnsi="Calibri"/>
          <w:b/>
          <w:sz w:val="28"/>
          <w:szCs w:val="28"/>
          <w:lang w:val="en-US"/>
        </w:rPr>
        <w:t>Modernisation</w:t>
      </w:r>
      <w:proofErr w:type="spellEnd"/>
      <w:r w:rsidRPr="00FC452F">
        <w:rPr>
          <w:rFonts w:ascii="Calibri" w:hAnsi="Calibri"/>
          <w:b/>
          <w:sz w:val="28"/>
          <w:szCs w:val="28"/>
          <w:lang w:val="en-US"/>
        </w:rPr>
        <w:t xml:space="preserve"> of Official Statistics</w:t>
      </w:r>
    </w:p>
    <w:p w14:paraId="6962D7D2" w14:textId="77777777" w:rsidR="00172450" w:rsidRPr="00FC452F" w:rsidRDefault="00172450"/>
    <w:p w14:paraId="0FFE729A" w14:textId="26142ECE" w:rsidR="00172450" w:rsidRPr="00FC452F" w:rsidRDefault="00172450" w:rsidP="00172450">
      <w:pPr>
        <w:tabs>
          <w:tab w:val="left" w:pos="0"/>
          <w:tab w:val="left" w:pos="5940"/>
          <w:tab w:val="left" w:pos="6939"/>
          <w:tab w:val="right" w:pos="9356"/>
        </w:tabs>
        <w:jc w:val="center"/>
        <w:rPr>
          <w:rFonts w:ascii="Calibri" w:hAnsi="Calibri"/>
          <w:b/>
          <w:sz w:val="28"/>
          <w:szCs w:val="28"/>
          <w:lang w:val="en-US" w:eastAsia="zh-CN"/>
        </w:rPr>
      </w:pPr>
      <w:r w:rsidRPr="00FC452F">
        <w:rPr>
          <w:rFonts w:ascii="Calibri" w:hAnsi="Calibri"/>
          <w:b/>
          <w:sz w:val="28"/>
          <w:szCs w:val="28"/>
          <w:lang w:val="en-US"/>
        </w:rPr>
        <w:t xml:space="preserve">Business Case for </w:t>
      </w:r>
      <w:r w:rsidR="00412341">
        <w:rPr>
          <w:b/>
          <w:sz w:val="28"/>
          <w:szCs w:val="28"/>
          <w:lang w:val="en-US"/>
        </w:rPr>
        <w:t>Linking GSBPM and GSIM</w:t>
      </w:r>
    </w:p>
    <w:p w14:paraId="2F7F3338" w14:textId="77777777" w:rsidR="00172450" w:rsidRPr="00FC452F" w:rsidRDefault="00172450"/>
    <w:tbl>
      <w:tblPr>
        <w:tblW w:w="9900" w:type="dxa"/>
        <w:tblInd w:w="-77" w:type="dxa"/>
        <w:tblLook w:val="01E0" w:firstRow="1" w:lastRow="1" w:firstColumn="1" w:lastColumn="1" w:noHBand="0" w:noVBand="0"/>
      </w:tblPr>
      <w:tblGrid>
        <w:gridCol w:w="9900"/>
      </w:tblGrid>
      <w:tr w:rsidR="00FC452F" w:rsidRPr="00FC452F" w14:paraId="5A5D040C" w14:textId="77777777" w:rsidTr="00172450"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CCACE" w14:textId="0593537E" w:rsidR="00172450" w:rsidRPr="00FC452F" w:rsidRDefault="004551B1" w:rsidP="004E79C1">
            <w:pPr>
              <w:tabs>
                <w:tab w:val="left" w:pos="0"/>
                <w:tab w:val="left" w:pos="850"/>
                <w:tab w:val="left" w:pos="1191"/>
                <w:tab w:val="left" w:pos="1531"/>
                <w:tab w:val="left" w:pos="5940"/>
                <w:tab w:val="left" w:pos="6939"/>
                <w:tab w:val="right" w:pos="9356"/>
              </w:tabs>
              <w:jc w:val="both"/>
              <w:rPr>
                <w:rFonts w:cstheme="minorHAnsi"/>
                <w:lang w:val="en-US"/>
              </w:rPr>
            </w:pPr>
            <w:r w:rsidRPr="00FC452F">
              <w:rPr>
                <w:rFonts w:cstheme="minorHAnsi"/>
                <w:lang w:val="en-US"/>
              </w:rPr>
              <w:t xml:space="preserve">This business case was prepared by </w:t>
            </w:r>
            <w:r w:rsidR="00C63939" w:rsidRPr="00FC452F">
              <w:rPr>
                <w:rFonts w:cstheme="minorHAnsi"/>
                <w:lang w:val="en-US"/>
              </w:rPr>
              <w:t xml:space="preserve">Supporting Standards Group </w:t>
            </w:r>
            <w:r w:rsidRPr="00FC452F">
              <w:rPr>
                <w:rFonts w:cstheme="minorHAnsi"/>
                <w:lang w:val="en-US"/>
              </w:rPr>
              <w:t>and is submitted to the HLG-MOS for their approval.</w:t>
            </w:r>
          </w:p>
        </w:tc>
      </w:tr>
    </w:tbl>
    <w:p w14:paraId="3D711794" w14:textId="77777777" w:rsidR="004551B1" w:rsidRPr="00FC452F" w:rsidRDefault="004551B1">
      <w:pPr>
        <w:rPr>
          <w:sz w:val="16"/>
          <w:szCs w:val="16"/>
        </w:rPr>
      </w:pPr>
    </w:p>
    <w:p w14:paraId="36A24CBA" w14:textId="77777777" w:rsidR="000507F4" w:rsidRPr="00FC452F" w:rsidRDefault="000507F4">
      <w:pPr>
        <w:rPr>
          <w:sz w:val="16"/>
          <w:szCs w:val="16"/>
        </w:rPr>
      </w:pPr>
    </w:p>
    <w:tbl>
      <w:tblPr>
        <w:tblStyle w:val="TableGrid"/>
        <w:tblW w:w="9975" w:type="dxa"/>
        <w:tblInd w:w="-147" w:type="dxa"/>
        <w:tblLook w:val="04A0" w:firstRow="1" w:lastRow="0" w:firstColumn="1" w:lastColumn="0" w:noHBand="0" w:noVBand="1"/>
      </w:tblPr>
      <w:tblGrid>
        <w:gridCol w:w="601"/>
        <w:gridCol w:w="4085"/>
        <w:gridCol w:w="226"/>
        <w:gridCol w:w="586"/>
        <w:gridCol w:w="4477"/>
      </w:tblGrid>
      <w:tr w:rsidR="00FC452F" w:rsidRPr="00FC452F" w14:paraId="6E749F7F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0B664BBF" w14:textId="77777777" w:rsidR="000507F4" w:rsidRPr="00FC452F" w:rsidRDefault="002C1717" w:rsidP="00B37656">
            <w:pPr>
              <w:rPr>
                <w:rFonts w:asciiTheme="minorHAnsi" w:hAnsiTheme="minorHAnsi"/>
                <w:b/>
                <w:szCs w:val="24"/>
              </w:rPr>
            </w:pPr>
            <w:r w:rsidRPr="00FC452F">
              <w:rPr>
                <w:rFonts w:asciiTheme="minorHAnsi" w:hAnsiTheme="minorHAnsi"/>
                <w:b/>
                <w:szCs w:val="24"/>
              </w:rPr>
              <w:t xml:space="preserve">Type of Activity </w:t>
            </w:r>
          </w:p>
        </w:tc>
      </w:tr>
      <w:tr w:rsidR="00FC452F" w:rsidRPr="00FC452F" w14:paraId="744EDBA6" w14:textId="77777777" w:rsidTr="002C1717">
        <w:sdt>
          <w:sdtPr>
            <w:rPr>
              <w:szCs w:val="24"/>
            </w:rPr>
            <w:id w:val="-1695214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1" w:type="dxa"/>
              </w:tcPr>
              <w:p w14:paraId="0B17C56C" w14:textId="77777777" w:rsidR="002C1717" w:rsidRPr="00FC452F" w:rsidRDefault="002C1717" w:rsidP="00EC3E2B">
                <w:pPr>
                  <w:rPr>
                    <w:szCs w:val="24"/>
                  </w:rPr>
                </w:pPr>
                <w:r w:rsidRPr="00FC452F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4311" w:type="dxa"/>
            <w:gridSpan w:val="2"/>
          </w:tcPr>
          <w:p w14:paraId="29FD847F" w14:textId="77777777" w:rsidR="002C1717" w:rsidRPr="00FC452F" w:rsidRDefault="002C1717" w:rsidP="00EC3E2B">
            <w:pPr>
              <w:rPr>
                <w:rFonts w:asciiTheme="minorHAnsi" w:hAnsiTheme="minorHAnsi"/>
                <w:szCs w:val="24"/>
              </w:rPr>
            </w:pPr>
            <w:r w:rsidRPr="00FC452F">
              <w:rPr>
                <w:rFonts w:asciiTheme="minorHAnsi" w:hAnsiTheme="minorHAnsi"/>
                <w:szCs w:val="24"/>
              </w:rPr>
              <w:t>New project</w:t>
            </w:r>
          </w:p>
        </w:tc>
        <w:sdt>
          <w:sdtPr>
            <w:rPr>
              <w:szCs w:val="24"/>
            </w:rPr>
            <w:id w:val="-1061177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6" w:type="dxa"/>
              </w:tcPr>
              <w:p w14:paraId="7DD0C1D1" w14:textId="2D68848A" w:rsidR="002C1717" w:rsidRPr="00FC452F" w:rsidRDefault="00D173DB" w:rsidP="00EC3E2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4477" w:type="dxa"/>
          </w:tcPr>
          <w:p w14:paraId="4CA86C48" w14:textId="77777777" w:rsidR="002C1717" w:rsidRPr="00FC452F" w:rsidRDefault="002C1717" w:rsidP="00EC3E2B">
            <w:pPr>
              <w:rPr>
                <w:rFonts w:asciiTheme="minorHAnsi" w:hAnsiTheme="minorHAnsi"/>
                <w:szCs w:val="24"/>
              </w:rPr>
            </w:pPr>
            <w:r w:rsidRPr="00FC452F">
              <w:rPr>
                <w:rFonts w:asciiTheme="minorHAnsi" w:hAnsiTheme="minorHAnsi"/>
                <w:szCs w:val="24"/>
              </w:rPr>
              <w:t>New activity</w:t>
            </w:r>
          </w:p>
        </w:tc>
      </w:tr>
      <w:tr w:rsidR="00FC452F" w:rsidRPr="00FC452F" w14:paraId="0E077B03" w14:textId="77777777" w:rsidTr="002C1717">
        <w:sdt>
          <w:sdtPr>
            <w:rPr>
              <w:szCs w:val="24"/>
            </w:rPr>
            <w:id w:val="-1361590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1" w:type="dxa"/>
              </w:tcPr>
              <w:p w14:paraId="104D52D0" w14:textId="77777777" w:rsidR="002C1717" w:rsidRPr="00FC452F" w:rsidRDefault="002C1717" w:rsidP="00EC3E2B">
                <w:pPr>
                  <w:rPr>
                    <w:szCs w:val="24"/>
                  </w:rPr>
                </w:pPr>
                <w:r w:rsidRPr="00FC452F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4311" w:type="dxa"/>
            <w:gridSpan w:val="2"/>
          </w:tcPr>
          <w:p w14:paraId="016EB16F" w14:textId="77777777" w:rsidR="002C1717" w:rsidRPr="00FC452F" w:rsidRDefault="002C1717" w:rsidP="00EC3E2B">
            <w:r w:rsidRPr="00FC452F">
              <w:rPr>
                <w:rFonts w:asciiTheme="minorHAnsi" w:hAnsiTheme="minorHAnsi"/>
                <w:szCs w:val="24"/>
              </w:rPr>
              <w:t>Extension of existing project</w:t>
            </w:r>
          </w:p>
        </w:tc>
        <w:sdt>
          <w:sdtPr>
            <w:rPr>
              <w:szCs w:val="24"/>
            </w:rPr>
            <w:id w:val="171584575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6" w:type="dxa"/>
              </w:tcPr>
              <w:p w14:paraId="0E99A7D3" w14:textId="1DB17322" w:rsidR="002C1717" w:rsidRPr="00FC452F" w:rsidRDefault="00D173DB" w:rsidP="00EC3E2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4477" w:type="dxa"/>
          </w:tcPr>
          <w:p w14:paraId="37C7FB7B" w14:textId="77777777" w:rsidR="002C1717" w:rsidRPr="00FC452F" w:rsidRDefault="002C1717" w:rsidP="00EC3E2B">
            <w:pPr>
              <w:rPr>
                <w:szCs w:val="24"/>
              </w:rPr>
            </w:pPr>
            <w:r w:rsidRPr="00FC452F">
              <w:rPr>
                <w:rFonts w:asciiTheme="minorHAnsi" w:hAnsiTheme="minorHAnsi"/>
                <w:szCs w:val="24"/>
              </w:rPr>
              <w:t>Extension of existing activity</w:t>
            </w:r>
          </w:p>
        </w:tc>
      </w:tr>
      <w:tr w:rsidR="00FC452F" w:rsidRPr="00FC452F" w14:paraId="2FB21F11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5006CB4D" w14:textId="77777777" w:rsidR="002C1717" w:rsidRPr="00FC452F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 w:rsidRPr="00FC452F">
              <w:rPr>
                <w:rFonts w:asciiTheme="minorHAnsi" w:hAnsiTheme="minorHAnsi"/>
                <w:b/>
                <w:szCs w:val="24"/>
              </w:rPr>
              <w:t>Purpose</w:t>
            </w:r>
          </w:p>
        </w:tc>
      </w:tr>
      <w:tr w:rsidR="00FC452F" w:rsidRPr="00FC452F" w14:paraId="335A5A10" w14:textId="77777777" w:rsidTr="005326AD">
        <w:tc>
          <w:tcPr>
            <w:tcW w:w="9975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1D69BFB3" w14:textId="02082EA0" w:rsidR="00E97766" w:rsidRPr="00CD2D60" w:rsidRDefault="00B83F18" w:rsidP="00C63939">
            <w:pPr>
              <w:spacing w:after="240"/>
              <w:rPr>
                <w:sz w:val="22"/>
              </w:rPr>
            </w:pPr>
            <w:r w:rsidRPr="00B83F18">
              <w:rPr>
                <w:sz w:val="22"/>
              </w:rPr>
              <w:t xml:space="preserve">GSBPM provides a standard framework and harmonised terminology to help statistical organisations to modernise their statistical production processes. </w:t>
            </w:r>
            <w:r w:rsidR="00E97766" w:rsidRPr="00E97766">
              <w:rPr>
                <w:sz w:val="22"/>
              </w:rPr>
              <w:t>GSIM is a reference framework for statistical information that provides a set of standardised, consistently described information objects.</w:t>
            </w:r>
            <w:r w:rsidR="00E97766">
              <w:rPr>
                <w:sz w:val="22"/>
              </w:rPr>
              <w:t xml:space="preserve"> </w:t>
            </w:r>
            <w:r w:rsidR="00127073">
              <w:rPr>
                <w:sz w:val="22"/>
              </w:rPr>
              <w:t>C</w:t>
            </w:r>
            <w:r w:rsidR="009E01FE">
              <w:rPr>
                <w:sz w:val="22"/>
              </w:rPr>
              <w:t xml:space="preserve">onceptually </w:t>
            </w:r>
            <w:r w:rsidR="001E1133">
              <w:rPr>
                <w:sz w:val="22"/>
              </w:rPr>
              <w:t xml:space="preserve">the </w:t>
            </w:r>
            <w:r w:rsidR="00E97766">
              <w:rPr>
                <w:sz w:val="22"/>
              </w:rPr>
              <w:t xml:space="preserve">two models are closely related and complementary </w:t>
            </w:r>
            <w:r w:rsidR="00DE6B52">
              <w:rPr>
                <w:sz w:val="22"/>
              </w:rPr>
              <w:t>as</w:t>
            </w:r>
            <w:r w:rsidR="00E97766">
              <w:rPr>
                <w:sz w:val="22"/>
              </w:rPr>
              <w:t xml:space="preserve"> GSIM describes information objects used </w:t>
            </w:r>
            <w:r w:rsidR="00BC7962">
              <w:rPr>
                <w:sz w:val="22"/>
              </w:rPr>
              <w:t xml:space="preserve">as input/output </w:t>
            </w:r>
            <w:r w:rsidR="00E97766">
              <w:rPr>
                <w:sz w:val="22"/>
              </w:rPr>
              <w:t>in statistical production process</w:t>
            </w:r>
            <w:r w:rsidR="00AC4771">
              <w:rPr>
                <w:sz w:val="22"/>
              </w:rPr>
              <w:t xml:space="preserve">. </w:t>
            </w:r>
            <w:r w:rsidR="009E01FE">
              <w:rPr>
                <w:sz w:val="22"/>
              </w:rPr>
              <w:t>As usage of both models is growing, it is important to provide clearer view</w:t>
            </w:r>
            <w:r w:rsidR="00F914C4">
              <w:rPr>
                <w:sz w:val="22"/>
              </w:rPr>
              <w:t xml:space="preserve"> on</w:t>
            </w:r>
            <w:r w:rsidR="009E01FE">
              <w:rPr>
                <w:sz w:val="22"/>
              </w:rPr>
              <w:t xml:space="preserve"> how these two models can be used together in an integrated way. </w:t>
            </w:r>
            <w:r w:rsidR="00F81483" w:rsidRPr="00CD2D60">
              <w:rPr>
                <w:sz w:val="22"/>
              </w:rPr>
              <w:t xml:space="preserve">This </w:t>
            </w:r>
            <w:r w:rsidR="002D3B42" w:rsidRPr="00CD2D60">
              <w:rPr>
                <w:sz w:val="22"/>
              </w:rPr>
              <w:t xml:space="preserve">integration </w:t>
            </w:r>
            <w:r w:rsidR="00F914C4">
              <w:rPr>
                <w:sz w:val="22"/>
              </w:rPr>
              <w:t xml:space="preserve">will </w:t>
            </w:r>
            <w:r w:rsidR="002D3B42" w:rsidRPr="00CD2D60">
              <w:rPr>
                <w:sz w:val="22"/>
              </w:rPr>
              <w:t>make it easier to create</w:t>
            </w:r>
            <w:r w:rsidR="00D97C93">
              <w:rPr>
                <w:sz w:val="22"/>
              </w:rPr>
              <w:t xml:space="preserve">/use </w:t>
            </w:r>
            <w:r w:rsidR="002D3B42" w:rsidRPr="00CD2D60">
              <w:rPr>
                <w:sz w:val="22"/>
              </w:rPr>
              <w:t>CSPA Services</w:t>
            </w:r>
            <w:r w:rsidR="00337A0B">
              <w:rPr>
                <w:sz w:val="22"/>
              </w:rPr>
              <w:t>, design</w:t>
            </w:r>
            <w:r w:rsidR="00D97C93" w:rsidRPr="00CD2D60">
              <w:rPr>
                <w:sz w:val="22"/>
              </w:rPr>
              <w:t xml:space="preserve"> </w:t>
            </w:r>
            <w:r w:rsidR="00EC7EF9" w:rsidRPr="00CD2D60">
              <w:rPr>
                <w:sz w:val="22"/>
              </w:rPr>
              <w:t xml:space="preserve">systems to track information </w:t>
            </w:r>
            <w:r w:rsidR="00D97C93">
              <w:rPr>
                <w:sz w:val="22"/>
              </w:rPr>
              <w:t>flow</w:t>
            </w:r>
            <w:r w:rsidR="001E1133">
              <w:rPr>
                <w:sz w:val="22"/>
              </w:rPr>
              <w:t>s</w:t>
            </w:r>
            <w:r w:rsidR="00D97C93" w:rsidRPr="00CD2D60">
              <w:rPr>
                <w:sz w:val="22"/>
              </w:rPr>
              <w:t xml:space="preserve"> </w:t>
            </w:r>
            <w:r w:rsidR="00EC7EF9" w:rsidRPr="00CD2D60">
              <w:rPr>
                <w:sz w:val="22"/>
              </w:rPr>
              <w:t xml:space="preserve">through </w:t>
            </w:r>
            <w:r w:rsidR="00DD20EA">
              <w:rPr>
                <w:sz w:val="22"/>
              </w:rPr>
              <w:t>s</w:t>
            </w:r>
            <w:r w:rsidR="00EC7EF9" w:rsidRPr="00CD2D60">
              <w:rPr>
                <w:sz w:val="22"/>
              </w:rPr>
              <w:t xml:space="preserve">tatistical </w:t>
            </w:r>
            <w:r w:rsidR="00DD20EA">
              <w:rPr>
                <w:sz w:val="22"/>
              </w:rPr>
              <w:t>b</w:t>
            </w:r>
            <w:r w:rsidR="00EC7EF9" w:rsidRPr="00CD2D60">
              <w:rPr>
                <w:sz w:val="22"/>
              </w:rPr>
              <w:t xml:space="preserve">usiness </w:t>
            </w:r>
            <w:r w:rsidR="00DD20EA">
              <w:rPr>
                <w:sz w:val="22"/>
              </w:rPr>
              <w:t>p</w:t>
            </w:r>
            <w:r w:rsidR="00EC7EF9" w:rsidRPr="00CD2D60">
              <w:rPr>
                <w:sz w:val="22"/>
              </w:rPr>
              <w:t>rocess</w:t>
            </w:r>
            <w:r w:rsidR="000D3FE7">
              <w:rPr>
                <w:sz w:val="22"/>
              </w:rPr>
              <w:t xml:space="preserve">, </w:t>
            </w:r>
            <w:r w:rsidR="00EC7EF9" w:rsidRPr="00CD2D60">
              <w:rPr>
                <w:sz w:val="22"/>
              </w:rPr>
              <w:t xml:space="preserve">thus </w:t>
            </w:r>
            <w:r w:rsidR="000D3FE7">
              <w:rPr>
                <w:sz w:val="22"/>
              </w:rPr>
              <w:t xml:space="preserve">making </w:t>
            </w:r>
            <w:r w:rsidR="00EC7EF9" w:rsidRPr="00CD2D60">
              <w:rPr>
                <w:sz w:val="22"/>
              </w:rPr>
              <w:t xml:space="preserve">processes and services more efficient and </w:t>
            </w:r>
            <w:r w:rsidR="003E2C48">
              <w:rPr>
                <w:sz w:val="22"/>
              </w:rPr>
              <w:t>potentially</w:t>
            </w:r>
            <w:r w:rsidR="003E2C48" w:rsidRPr="00CD2D60">
              <w:rPr>
                <w:sz w:val="22"/>
              </w:rPr>
              <w:t xml:space="preserve"> </w:t>
            </w:r>
            <w:r w:rsidR="00EC7EF9" w:rsidRPr="00CD2D60">
              <w:rPr>
                <w:sz w:val="22"/>
              </w:rPr>
              <w:t>automated to some degree.</w:t>
            </w:r>
          </w:p>
          <w:p w14:paraId="782BDE9C" w14:textId="688D3789" w:rsidR="004C0CA2" w:rsidRPr="00B260B1" w:rsidRDefault="00D66C4B" w:rsidP="004C0CA2">
            <w:pPr>
              <w:spacing w:after="120"/>
              <w:rPr>
                <w:sz w:val="22"/>
              </w:rPr>
            </w:pPr>
            <w:r>
              <w:rPr>
                <w:sz w:val="22"/>
              </w:rPr>
              <w:t xml:space="preserve">Linking </w:t>
            </w:r>
            <w:r w:rsidR="009E01FE">
              <w:rPr>
                <w:sz w:val="22"/>
              </w:rPr>
              <w:t>GSIM information objects as input and output of GSBPM sub-processes</w:t>
            </w:r>
            <w:r w:rsidR="004C0CA2">
              <w:rPr>
                <w:sz w:val="22"/>
              </w:rPr>
              <w:t xml:space="preserve"> </w:t>
            </w:r>
            <w:r w:rsidR="00425973">
              <w:rPr>
                <w:sz w:val="22"/>
              </w:rPr>
              <w:t>aims to</w:t>
            </w:r>
            <w:r w:rsidR="004C0CA2">
              <w:rPr>
                <w:sz w:val="22"/>
              </w:rPr>
              <w:t xml:space="preserve"> </w:t>
            </w:r>
            <w:r w:rsidR="00466DD4">
              <w:rPr>
                <w:sz w:val="22"/>
              </w:rPr>
              <w:t>achieve following purposes</w:t>
            </w:r>
            <w:r w:rsidR="004C0CA2" w:rsidRPr="00B260B1">
              <w:rPr>
                <w:sz w:val="22"/>
              </w:rPr>
              <w:t>:</w:t>
            </w:r>
          </w:p>
          <w:p w14:paraId="4607F51E" w14:textId="77777777" w:rsidR="004C0CA2" w:rsidRPr="00963571" w:rsidRDefault="004C0CA2" w:rsidP="004C0CA2">
            <w:pPr>
              <w:pStyle w:val="ListParagraph"/>
              <w:numPr>
                <w:ilvl w:val="0"/>
                <w:numId w:val="14"/>
              </w:numPr>
              <w:spacing w:after="120"/>
              <w:ind w:left="714" w:hanging="357"/>
              <w:rPr>
                <w:sz w:val="22"/>
              </w:rPr>
            </w:pPr>
            <w:r w:rsidRPr="00B260B1">
              <w:rPr>
                <w:sz w:val="22"/>
              </w:rPr>
              <w:t>Better understanding of how the two models are related, thus supporting a wider use of the models themselves (especially GSIM which is sometimes c</w:t>
            </w:r>
            <w:r w:rsidRPr="00963571">
              <w:rPr>
                <w:sz w:val="22"/>
              </w:rPr>
              <w:t>onsidered too technic</w:t>
            </w:r>
            <w:bookmarkStart w:id="0" w:name="_GoBack"/>
            <w:bookmarkEnd w:id="0"/>
            <w:r w:rsidRPr="00963571">
              <w:rPr>
                <w:sz w:val="22"/>
              </w:rPr>
              <w:t>al)</w:t>
            </w:r>
          </w:p>
          <w:p w14:paraId="3A534FD9" w14:textId="77777777" w:rsidR="004C0CA2" w:rsidRDefault="004C0CA2" w:rsidP="004C0CA2">
            <w:pPr>
              <w:pStyle w:val="ListParagraph"/>
              <w:numPr>
                <w:ilvl w:val="0"/>
                <w:numId w:val="14"/>
              </w:numPr>
              <w:spacing w:after="120"/>
              <w:rPr>
                <w:sz w:val="22"/>
              </w:rPr>
            </w:pPr>
            <w:r w:rsidRPr="00963571">
              <w:rPr>
                <w:sz w:val="22"/>
              </w:rPr>
              <w:t xml:space="preserve">Contributing to build “de facto” a more integrated view of the </w:t>
            </w:r>
            <w:proofErr w:type="spellStart"/>
            <w:r w:rsidRPr="00963571">
              <w:rPr>
                <w:sz w:val="22"/>
              </w:rPr>
              <w:t>ModernStats</w:t>
            </w:r>
            <w:proofErr w:type="spellEnd"/>
            <w:r w:rsidRPr="00963571">
              <w:rPr>
                <w:sz w:val="22"/>
              </w:rPr>
              <w:t xml:space="preserve"> Models</w:t>
            </w:r>
          </w:p>
          <w:p w14:paraId="292B0A68" w14:textId="582B8414" w:rsidR="004C0CA2" w:rsidRPr="00CD2D60" w:rsidRDefault="004C0CA2" w:rsidP="004C0CA2">
            <w:pPr>
              <w:pStyle w:val="ListParagraph"/>
              <w:numPr>
                <w:ilvl w:val="0"/>
                <w:numId w:val="14"/>
              </w:numPr>
              <w:spacing w:after="120"/>
              <w:rPr>
                <w:sz w:val="22"/>
              </w:rPr>
            </w:pPr>
            <w:r w:rsidRPr="00CD2D60">
              <w:rPr>
                <w:sz w:val="22"/>
              </w:rPr>
              <w:t>This integration makes it easier to create CSPA Services and is a prerequisite for implementing CSPA services created elsewhere.</w:t>
            </w:r>
          </w:p>
          <w:p w14:paraId="3C62BF86" w14:textId="2447C0B8" w:rsidR="002C1717" w:rsidRPr="0034254D" w:rsidRDefault="004C0CA2" w:rsidP="0034254D">
            <w:pPr>
              <w:pStyle w:val="ListParagraph"/>
              <w:numPr>
                <w:ilvl w:val="0"/>
                <w:numId w:val="14"/>
              </w:numPr>
              <w:spacing w:after="120"/>
              <w:rPr>
                <w:sz w:val="22"/>
              </w:rPr>
            </w:pPr>
            <w:r w:rsidRPr="00C56092">
              <w:rPr>
                <w:sz w:val="22"/>
              </w:rPr>
              <w:t xml:space="preserve">This integration makes it easier to review and align the terminology used in the models that could be an activity undertaken by the Metadata Glossary team </w:t>
            </w:r>
          </w:p>
        </w:tc>
      </w:tr>
      <w:tr w:rsidR="00FC452F" w:rsidRPr="00FC452F" w14:paraId="5C83E6D5" w14:textId="77777777" w:rsidTr="0034254D">
        <w:trPr>
          <w:trHeight w:val="332"/>
        </w:trPr>
        <w:tc>
          <w:tcPr>
            <w:tcW w:w="9975" w:type="dxa"/>
            <w:gridSpan w:val="5"/>
            <w:shd w:val="clear" w:color="auto" w:fill="8DB3E2" w:themeFill="text2" w:themeFillTint="66"/>
          </w:tcPr>
          <w:p w14:paraId="2C3DDE3F" w14:textId="77777777" w:rsidR="002C1717" w:rsidRPr="00FC452F" w:rsidRDefault="002C1717" w:rsidP="002C1717">
            <w:pPr>
              <w:rPr>
                <w:b/>
                <w:szCs w:val="24"/>
              </w:rPr>
            </w:pPr>
            <w:r w:rsidRPr="00FC452F">
              <w:rPr>
                <w:b/>
                <w:szCs w:val="24"/>
              </w:rPr>
              <w:t>Description of the activity</w:t>
            </w:r>
          </w:p>
        </w:tc>
      </w:tr>
      <w:tr w:rsidR="00FC452F" w:rsidRPr="00FC452F" w14:paraId="4572885D" w14:textId="77777777" w:rsidTr="005326AD">
        <w:tc>
          <w:tcPr>
            <w:tcW w:w="9975" w:type="dxa"/>
            <w:gridSpan w:val="5"/>
            <w:shd w:val="clear" w:color="auto" w:fill="auto"/>
          </w:tcPr>
          <w:p w14:paraId="0FCD2EFA" w14:textId="331460D1" w:rsidR="00466DD4" w:rsidRDefault="00284E52" w:rsidP="00F30C36">
            <w:pPr>
              <w:spacing w:after="120"/>
              <w:rPr>
                <w:sz w:val="22"/>
              </w:rPr>
            </w:pPr>
            <w:r>
              <w:rPr>
                <w:sz w:val="22"/>
              </w:rPr>
              <w:t>In the beginning of 2019, a</w:t>
            </w:r>
            <w:r w:rsidR="007B0855">
              <w:rPr>
                <w:sz w:val="22"/>
              </w:rPr>
              <w:t xml:space="preserve"> task team </w:t>
            </w:r>
            <w:r w:rsidR="00A958B4">
              <w:rPr>
                <w:sz w:val="22"/>
              </w:rPr>
              <w:t>consisted of GSBPM experts</w:t>
            </w:r>
            <w:r w:rsidR="007B0855">
              <w:rPr>
                <w:sz w:val="22"/>
              </w:rPr>
              <w:t xml:space="preserve"> </w:t>
            </w:r>
            <w:r w:rsidR="00A958B4">
              <w:rPr>
                <w:sz w:val="22"/>
              </w:rPr>
              <w:t>a</w:t>
            </w:r>
            <w:r w:rsidR="007B0855">
              <w:rPr>
                <w:sz w:val="22"/>
              </w:rPr>
              <w:t xml:space="preserve">nd GSIM </w:t>
            </w:r>
            <w:r w:rsidR="00A958B4">
              <w:rPr>
                <w:sz w:val="22"/>
              </w:rPr>
              <w:t xml:space="preserve">experts </w:t>
            </w:r>
            <w:r w:rsidR="007B0855">
              <w:rPr>
                <w:sz w:val="22"/>
              </w:rPr>
              <w:t>was created</w:t>
            </w:r>
            <w:r w:rsidR="001E1133">
              <w:rPr>
                <w:sz w:val="22"/>
              </w:rPr>
              <w:t xml:space="preserve"> under the Supporting Standards Group</w:t>
            </w:r>
            <w:r w:rsidR="007B0855">
              <w:rPr>
                <w:sz w:val="22"/>
              </w:rPr>
              <w:t xml:space="preserve">. </w:t>
            </w:r>
            <w:r w:rsidR="00A958B4">
              <w:rPr>
                <w:sz w:val="22"/>
              </w:rPr>
              <w:t>During the year, t</w:t>
            </w:r>
            <w:r w:rsidR="007B0855">
              <w:rPr>
                <w:sz w:val="22"/>
              </w:rPr>
              <w:t xml:space="preserve">he task team </w:t>
            </w:r>
            <w:r w:rsidR="00A958B4">
              <w:rPr>
                <w:sz w:val="22"/>
              </w:rPr>
              <w:t>reviewed existing work (Metadata flows in GSBPM, 2013</w:t>
            </w:r>
            <w:r w:rsidR="001B1854">
              <w:rPr>
                <w:rStyle w:val="FootnoteReference"/>
                <w:sz w:val="22"/>
              </w:rPr>
              <w:footnoteReference w:id="1"/>
            </w:r>
            <w:r w:rsidR="00A958B4">
              <w:rPr>
                <w:sz w:val="22"/>
              </w:rPr>
              <w:t xml:space="preserve">) and </w:t>
            </w:r>
            <w:r w:rsidR="003344DA">
              <w:rPr>
                <w:sz w:val="22"/>
              </w:rPr>
              <w:t>defined a conceptual template and diagram</w:t>
            </w:r>
            <w:r w:rsidR="00A958B4">
              <w:rPr>
                <w:sz w:val="22"/>
              </w:rPr>
              <w:t>s</w:t>
            </w:r>
            <w:r w:rsidR="003344DA">
              <w:rPr>
                <w:sz w:val="22"/>
              </w:rPr>
              <w:t xml:space="preserve"> </w:t>
            </w:r>
            <w:r w:rsidR="007B0855">
              <w:rPr>
                <w:sz w:val="22"/>
              </w:rPr>
              <w:t xml:space="preserve">linking </w:t>
            </w:r>
            <w:r w:rsidR="003344DA">
              <w:rPr>
                <w:sz w:val="22"/>
              </w:rPr>
              <w:t>G</w:t>
            </w:r>
            <w:r w:rsidR="007B0855">
              <w:rPr>
                <w:sz w:val="22"/>
              </w:rPr>
              <w:t>S</w:t>
            </w:r>
            <w:r w:rsidR="003344DA">
              <w:rPr>
                <w:sz w:val="22"/>
              </w:rPr>
              <w:t>BPM sub-process</w:t>
            </w:r>
            <w:r w:rsidR="001E1133">
              <w:rPr>
                <w:sz w:val="22"/>
              </w:rPr>
              <w:t>es</w:t>
            </w:r>
            <w:r w:rsidR="003344DA">
              <w:rPr>
                <w:sz w:val="22"/>
              </w:rPr>
              <w:t xml:space="preserve"> with GSIM information objects</w:t>
            </w:r>
            <w:r w:rsidR="001E1133">
              <w:rPr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="0082706E">
              <w:rPr>
                <w:sz w:val="22"/>
              </w:rPr>
              <w:t xml:space="preserve">which were </w:t>
            </w:r>
            <w:r w:rsidR="00A958B4">
              <w:rPr>
                <w:sz w:val="22"/>
              </w:rPr>
              <w:t>used to collect examples fr</w:t>
            </w:r>
            <w:r w:rsidR="0082706E">
              <w:rPr>
                <w:sz w:val="22"/>
              </w:rPr>
              <w:t xml:space="preserve">om countries for GSBPM phase 5. Task team identified commonalities </w:t>
            </w:r>
            <w:r w:rsidR="00A038B7">
              <w:rPr>
                <w:sz w:val="22"/>
              </w:rPr>
              <w:t xml:space="preserve">observed in these examples to reach a </w:t>
            </w:r>
            <w:r w:rsidR="00D801D4">
              <w:rPr>
                <w:sz w:val="22"/>
              </w:rPr>
              <w:t xml:space="preserve">standardized set GSIM inputs and outputs </w:t>
            </w:r>
            <w:r w:rsidR="001B1854">
              <w:rPr>
                <w:sz w:val="22"/>
              </w:rPr>
              <w:t xml:space="preserve">for sub-processes of </w:t>
            </w:r>
            <w:r w:rsidR="001E1133">
              <w:rPr>
                <w:sz w:val="22"/>
              </w:rPr>
              <w:t xml:space="preserve">GSBPM </w:t>
            </w:r>
            <w:r w:rsidR="001B1854">
              <w:rPr>
                <w:sz w:val="22"/>
              </w:rPr>
              <w:t>phase 5.</w:t>
            </w:r>
          </w:p>
          <w:p w14:paraId="15EEB7C7" w14:textId="47CCBCB3" w:rsidR="005C4131" w:rsidRPr="00C56092" w:rsidRDefault="0082706E" w:rsidP="0082706E">
            <w:pPr>
              <w:spacing w:after="120"/>
              <w:rPr>
                <w:sz w:val="22"/>
              </w:rPr>
            </w:pPr>
            <w:r>
              <w:rPr>
                <w:sz w:val="22"/>
              </w:rPr>
              <w:t xml:space="preserve">For 2020, the task team aims to produce </w:t>
            </w:r>
            <w:r w:rsidR="005C4131" w:rsidRPr="00C56092">
              <w:rPr>
                <w:sz w:val="22"/>
              </w:rPr>
              <w:t>following deliverables:</w:t>
            </w:r>
          </w:p>
          <w:p w14:paraId="1155D8F5" w14:textId="5CA6E34D" w:rsidR="005C4131" w:rsidRPr="00C56092" w:rsidRDefault="005C4131" w:rsidP="00C56092">
            <w:pPr>
              <w:pStyle w:val="ListParagraph"/>
              <w:numPr>
                <w:ilvl w:val="0"/>
                <w:numId w:val="19"/>
              </w:numPr>
              <w:spacing w:after="120"/>
              <w:ind w:left="714" w:hanging="357"/>
              <w:rPr>
                <w:sz w:val="22"/>
              </w:rPr>
            </w:pPr>
            <w:r w:rsidRPr="00C56092">
              <w:rPr>
                <w:sz w:val="22"/>
              </w:rPr>
              <w:t>Mapping of GSIM</w:t>
            </w:r>
            <w:r w:rsidR="00062639" w:rsidRPr="00C56092">
              <w:rPr>
                <w:sz w:val="22"/>
              </w:rPr>
              <w:t xml:space="preserve"> </w:t>
            </w:r>
            <w:r w:rsidRPr="00C56092">
              <w:rPr>
                <w:sz w:val="22"/>
              </w:rPr>
              <w:t>and GSBPM</w:t>
            </w:r>
            <w:r w:rsidR="00062639" w:rsidRPr="00C56092">
              <w:rPr>
                <w:sz w:val="22"/>
              </w:rPr>
              <w:t xml:space="preserve"> </w:t>
            </w:r>
            <w:r w:rsidR="00466DD4">
              <w:rPr>
                <w:sz w:val="22"/>
              </w:rPr>
              <w:t xml:space="preserve">for </w:t>
            </w:r>
            <w:r w:rsidR="0034254D">
              <w:rPr>
                <w:sz w:val="22"/>
              </w:rPr>
              <w:t xml:space="preserve">other </w:t>
            </w:r>
            <w:r w:rsidR="00466DD4">
              <w:rPr>
                <w:sz w:val="22"/>
              </w:rPr>
              <w:t>GSBPM phases</w:t>
            </w:r>
          </w:p>
          <w:p w14:paraId="4C2A90DB" w14:textId="6ADED496" w:rsidR="005C4131" w:rsidRPr="00C56092" w:rsidRDefault="005C4131" w:rsidP="00C56092">
            <w:pPr>
              <w:pStyle w:val="ListParagraph"/>
              <w:numPr>
                <w:ilvl w:val="0"/>
                <w:numId w:val="19"/>
              </w:numPr>
              <w:spacing w:after="120"/>
              <w:ind w:left="714" w:hanging="357"/>
              <w:rPr>
                <w:sz w:val="22"/>
              </w:rPr>
            </w:pPr>
            <w:r w:rsidRPr="00C56092">
              <w:rPr>
                <w:sz w:val="22"/>
              </w:rPr>
              <w:t xml:space="preserve">Creating governance model to GSIM-GSBPM mapping </w:t>
            </w:r>
          </w:p>
          <w:p w14:paraId="137A7CF2" w14:textId="77777777" w:rsidR="00BA1D31" w:rsidRPr="00C56092" w:rsidRDefault="00FD62A6" w:rsidP="00C56092">
            <w:pPr>
              <w:pStyle w:val="ListParagraph"/>
              <w:numPr>
                <w:ilvl w:val="0"/>
                <w:numId w:val="19"/>
              </w:numPr>
              <w:spacing w:after="120"/>
              <w:ind w:left="714" w:hanging="357"/>
              <w:rPr>
                <w:sz w:val="22"/>
              </w:rPr>
            </w:pPr>
            <w:r w:rsidRPr="00C56092">
              <w:rPr>
                <w:sz w:val="22"/>
              </w:rPr>
              <w:t>Creating relevant documentation, including communication paper</w:t>
            </w:r>
            <w:r w:rsidR="00BA1D31" w:rsidRPr="00C56092">
              <w:rPr>
                <w:sz w:val="22"/>
              </w:rPr>
              <w:t xml:space="preserve"> </w:t>
            </w:r>
          </w:p>
          <w:p w14:paraId="0BDD5780" w14:textId="2C335968" w:rsidR="005C4131" w:rsidRPr="005C4131" w:rsidRDefault="00BA1D31" w:rsidP="00B260B1">
            <w:pPr>
              <w:pStyle w:val="ListParagraph"/>
              <w:numPr>
                <w:ilvl w:val="0"/>
                <w:numId w:val="19"/>
              </w:numPr>
              <w:spacing w:after="120"/>
              <w:ind w:left="714" w:hanging="357"/>
            </w:pPr>
            <w:r w:rsidRPr="00C56092">
              <w:rPr>
                <w:sz w:val="22"/>
              </w:rPr>
              <w:t>Adding the relevant GSIM objects into clickable GSBPM</w:t>
            </w:r>
          </w:p>
        </w:tc>
      </w:tr>
      <w:tr w:rsidR="00FC452F" w:rsidRPr="00FC452F" w14:paraId="7D521E8A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55E640D5" w14:textId="77777777" w:rsidR="002C1717" w:rsidRPr="00FC452F" w:rsidRDefault="002C1717" w:rsidP="002C1717">
            <w:pPr>
              <w:rPr>
                <w:b/>
                <w:szCs w:val="24"/>
              </w:rPr>
            </w:pPr>
            <w:r w:rsidRPr="00FC452F">
              <w:rPr>
                <w:b/>
                <w:szCs w:val="24"/>
              </w:rPr>
              <w:t>Alternatives considered</w:t>
            </w:r>
          </w:p>
        </w:tc>
      </w:tr>
      <w:tr w:rsidR="00FC452F" w:rsidRPr="00FC452F" w14:paraId="6490BEEB" w14:textId="77777777" w:rsidTr="005326AD">
        <w:tc>
          <w:tcPr>
            <w:tcW w:w="9975" w:type="dxa"/>
            <w:gridSpan w:val="5"/>
            <w:shd w:val="clear" w:color="auto" w:fill="auto"/>
          </w:tcPr>
          <w:p w14:paraId="79344039" w14:textId="2D14CDF1" w:rsidR="002D7169" w:rsidRPr="002D7169" w:rsidRDefault="00404777" w:rsidP="00BB3529">
            <w:pPr>
              <w:spacing w:after="120"/>
            </w:pPr>
            <w:r>
              <w:rPr>
                <w:sz w:val="22"/>
              </w:rPr>
              <w:t>The alternative would be non-action</w:t>
            </w:r>
            <w:r w:rsidR="00833BAE">
              <w:rPr>
                <w:sz w:val="22"/>
              </w:rPr>
              <w:t xml:space="preserve"> and </w:t>
            </w:r>
            <w:r w:rsidR="00904A29">
              <w:rPr>
                <w:sz w:val="22"/>
              </w:rPr>
              <w:t>complete the linking exercise for GSBPM phase 5 only</w:t>
            </w:r>
            <w:r>
              <w:rPr>
                <w:sz w:val="22"/>
              </w:rPr>
              <w:t xml:space="preserve">. </w:t>
            </w:r>
            <w:r w:rsidR="00904A29">
              <w:rPr>
                <w:sz w:val="22"/>
              </w:rPr>
              <w:t>Experience and knowledge gained during the work in 2019 can</w:t>
            </w:r>
            <w:r w:rsidR="00C91D20">
              <w:rPr>
                <w:sz w:val="22"/>
              </w:rPr>
              <w:t xml:space="preserve"> be used to produce consistent mapping of GSBPM and GSIM for the remaining GSBPM phases.</w:t>
            </w:r>
            <w:r w:rsidR="00833BAE">
              <w:rPr>
                <w:sz w:val="22"/>
              </w:rPr>
              <w:t xml:space="preserve"> </w:t>
            </w:r>
            <w:r w:rsidR="00425973">
              <w:rPr>
                <w:sz w:val="22"/>
              </w:rPr>
              <w:t>N</w:t>
            </w:r>
            <w:r w:rsidR="000F26B9">
              <w:rPr>
                <w:sz w:val="22"/>
              </w:rPr>
              <w:t xml:space="preserve">on-action </w:t>
            </w:r>
            <w:r w:rsidR="00D314F8">
              <w:rPr>
                <w:sz w:val="22"/>
              </w:rPr>
              <w:t xml:space="preserve">will mean multiple countries attempting to do the same </w:t>
            </w:r>
            <w:r w:rsidR="00D314F8">
              <w:rPr>
                <w:sz w:val="22"/>
              </w:rPr>
              <w:lastRenderedPageBreak/>
              <w:t xml:space="preserve">work </w:t>
            </w:r>
            <w:r w:rsidR="00904A29">
              <w:rPr>
                <w:sz w:val="22"/>
              </w:rPr>
              <w:t xml:space="preserve">for other phases </w:t>
            </w:r>
            <w:r w:rsidR="006E0218">
              <w:rPr>
                <w:sz w:val="22"/>
              </w:rPr>
              <w:t xml:space="preserve">on </w:t>
            </w:r>
            <w:r w:rsidR="00D314F8">
              <w:rPr>
                <w:sz w:val="22"/>
              </w:rPr>
              <w:t>their</w:t>
            </w:r>
            <w:r w:rsidR="006E0218">
              <w:rPr>
                <w:sz w:val="22"/>
              </w:rPr>
              <w:t xml:space="preserve"> own</w:t>
            </w:r>
            <w:r w:rsidR="00425973">
              <w:rPr>
                <w:sz w:val="22"/>
              </w:rPr>
              <w:t xml:space="preserve"> which might lead to inconsistent mapping as well as results in duplication of efforts</w:t>
            </w:r>
            <w:r w:rsidR="006E0218">
              <w:rPr>
                <w:sz w:val="22"/>
              </w:rPr>
              <w:t>.</w:t>
            </w:r>
          </w:p>
        </w:tc>
      </w:tr>
      <w:tr w:rsidR="00FC452F" w:rsidRPr="00FC452F" w14:paraId="3629942E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1FF93316" w14:textId="77777777" w:rsidR="002C1717" w:rsidRPr="00FC452F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 w:rsidRPr="00FC452F">
              <w:rPr>
                <w:rFonts w:asciiTheme="minorHAnsi" w:hAnsiTheme="minorHAnsi"/>
                <w:b/>
                <w:szCs w:val="24"/>
              </w:rPr>
              <w:lastRenderedPageBreak/>
              <w:t>How does it relate to the HLG-MOS vision and other activities under the HLG-MOS?</w:t>
            </w:r>
          </w:p>
        </w:tc>
      </w:tr>
      <w:tr w:rsidR="00FC452F" w:rsidRPr="00FC452F" w14:paraId="04936B16" w14:textId="77777777" w:rsidTr="005326AD">
        <w:trPr>
          <w:trHeight w:val="391"/>
        </w:trPr>
        <w:tc>
          <w:tcPr>
            <w:tcW w:w="9975" w:type="dxa"/>
            <w:gridSpan w:val="5"/>
          </w:tcPr>
          <w:p w14:paraId="74268399" w14:textId="2A302DFD" w:rsidR="00AD1ED0" w:rsidRPr="00FC452F" w:rsidRDefault="006E0218" w:rsidP="002836C2">
            <w:pPr>
              <w:spacing w:after="240"/>
              <w:rPr>
                <w:sz w:val="22"/>
              </w:rPr>
            </w:pPr>
            <w:r w:rsidRPr="006E0218">
              <w:rPr>
                <w:sz w:val="22"/>
              </w:rPr>
              <w:t xml:space="preserve">Production of official statistics is the core business of statistical organisations and standard-based production is fundamental prerequisite for modernising organisations to be agile and innovative. The proposed activity will </w:t>
            </w:r>
            <w:r w:rsidR="002836C2">
              <w:rPr>
                <w:sz w:val="22"/>
              </w:rPr>
              <w:t xml:space="preserve">provide integrated view on how GSBPM and GSIM working together which will further advance the standardisation of production </w:t>
            </w:r>
            <w:r w:rsidR="002836C2" w:rsidRPr="0034254D">
              <w:rPr>
                <w:sz w:val="22"/>
              </w:rPr>
              <w:t xml:space="preserve">process. </w:t>
            </w:r>
            <w:r w:rsidR="006D0A44" w:rsidRPr="0034254D">
              <w:rPr>
                <w:sz w:val="22"/>
              </w:rPr>
              <w:t xml:space="preserve">The proposed activity will enhance the usability of GSIM. </w:t>
            </w:r>
            <w:r w:rsidR="002836C2" w:rsidRPr="0034254D">
              <w:rPr>
                <w:sz w:val="22"/>
              </w:rPr>
              <w:t>The proposed activity is also related to the other HLG-MOS activities on CSPA as it will provide clear set of languages to define and document CSPA services.</w:t>
            </w:r>
            <w:r w:rsidR="002836C2">
              <w:rPr>
                <w:sz w:val="22"/>
              </w:rPr>
              <w:t xml:space="preserve"> </w:t>
            </w:r>
          </w:p>
        </w:tc>
      </w:tr>
      <w:tr w:rsidR="00FC452F" w:rsidRPr="00FC452F" w14:paraId="154F5332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267FF10D" w14:textId="77777777" w:rsidR="002C1717" w:rsidRPr="00FC452F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 w:rsidRPr="00FC452F">
              <w:rPr>
                <w:rFonts w:asciiTheme="minorHAnsi" w:hAnsiTheme="minorHAnsi"/>
                <w:b/>
                <w:szCs w:val="24"/>
              </w:rPr>
              <w:t>Proposed start and end dates</w:t>
            </w:r>
          </w:p>
        </w:tc>
      </w:tr>
      <w:tr w:rsidR="00FC452F" w:rsidRPr="00FC452F" w14:paraId="380BDA2E" w14:textId="77777777" w:rsidTr="002C1717">
        <w:tc>
          <w:tcPr>
            <w:tcW w:w="4686" w:type="dxa"/>
            <w:gridSpan w:val="2"/>
            <w:tcBorders>
              <w:right w:val="single" w:sz="4" w:space="0" w:color="auto"/>
            </w:tcBorders>
          </w:tcPr>
          <w:p w14:paraId="1F3765FB" w14:textId="122D677A" w:rsidR="002C1717" w:rsidRPr="00FC452F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 w:rsidRPr="00FC452F">
              <w:rPr>
                <w:rFonts w:asciiTheme="minorHAnsi" w:hAnsiTheme="minorHAnsi"/>
                <w:b/>
                <w:szCs w:val="24"/>
              </w:rPr>
              <w:t xml:space="preserve">Start: </w:t>
            </w:r>
            <w:r w:rsidR="00AD1ED0" w:rsidRPr="00D314F8">
              <w:rPr>
                <w:rFonts w:asciiTheme="minorHAnsi" w:hAnsiTheme="minorHAnsi"/>
                <w:bCs/>
                <w:sz w:val="22"/>
              </w:rPr>
              <w:t>January 20</w:t>
            </w:r>
            <w:r w:rsidR="00A17643">
              <w:rPr>
                <w:rFonts w:asciiTheme="minorHAnsi" w:hAnsiTheme="minorHAnsi"/>
                <w:bCs/>
                <w:sz w:val="22"/>
              </w:rPr>
              <w:t>20</w:t>
            </w:r>
          </w:p>
        </w:tc>
        <w:tc>
          <w:tcPr>
            <w:tcW w:w="5289" w:type="dxa"/>
            <w:gridSpan w:val="3"/>
            <w:tcBorders>
              <w:left w:val="single" w:sz="4" w:space="0" w:color="auto"/>
            </w:tcBorders>
          </w:tcPr>
          <w:p w14:paraId="2B50063B" w14:textId="72E76D63" w:rsidR="002C1717" w:rsidRPr="00FC452F" w:rsidRDefault="002C1717" w:rsidP="002C1717">
            <w:pPr>
              <w:rPr>
                <w:rFonts w:asciiTheme="minorHAnsi" w:hAnsiTheme="minorHAnsi"/>
                <w:szCs w:val="24"/>
              </w:rPr>
            </w:pPr>
            <w:r w:rsidRPr="00FC452F">
              <w:rPr>
                <w:rFonts w:asciiTheme="minorHAnsi" w:hAnsiTheme="minorHAnsi"/>
                <w:b/>
                <w:szCs w:val="24"/>
              </w:rPr>
              <w:t xml:space="preserve">End: </w:t>
            </w:r>
            <w:r w:rsidR="00AD1ED0" w:rsidRPr="00D314F8">
              <w:rPr>
                <w:rFonts w:asciiTheme="minorHAnsi" w:hAnsiTheme="minorHAnsi"/>
                <w:bCs/>
                <w:sz w:val="22"/>
              </w:rPr>
              <w:t>December 20</w:t>
            </w:r>
            <w:r w:rsidR="00A17643">
              <w:rPr>
                <w:rFonts w:asciiTheme="minorHAnsi" w:hAnsiTheme="minorHAnsi"/>
                <w:bCs/>
                <w:sz w:val="22"/>
              </w:rPr>
              <w:t>20</w:t>
            </w:r>
          </w:p>
        </w:tc>
      </w:tr>
    </w:tbl>
    <w:p w14:paraId="39BDDAE5" w14:textId="77777777" w:rsidR="00A31019" w:rsidRPr="00FC452F" w:rsidRDefault="00A31019" w:rsidP="00EA50EF">
      <w:pPr>
        <w:rPr>
          <w:b/>
          <w:sz w:val="28"/>
          <w:szCs w:val="28"/>
        </w:rPr>
      </w:pPr>
    </w:p>
    <w:sectPr w:rsidR="00A31019" w:rsidRPr="00FC452F" w:rsidSect="00351862">
      <w:pgSz w:w="11906" w:h="16838"/>
      <w:pgMar w:top="1152" w:right="1152" w:bottom="1152" w:left="115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7D13B" w14:textId="77777777" w:rsidR="009204BE" w:rsidRDefault="009204BE" w:rsidP="004E4F90">
      <w:r>
        <w:separator/>
      </w:r>
    </w:p>
  </w:endnote>
  <w:endnote w:type="continuationSeparator" w:id="0">
    <w:p w14:paraId="6D223275" w14:textId="77777777" w:rsidR="009204BE" w:rsidRDefault="009204BE" w:rsidP="004E4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BBE5F" w14:textId="77777777" w:rsidR="009204BE" w:rsidRDefault="009204BE" w:rsidP="004E4F90">
      <w:r>
        <w:separator/>
      </w:r>
    </w:p>
  </w:footnote>
  <w:footnote w:type="continuationSeparator" w:id="0">
    <w:p w14:paraId="227D69C2" w14:textId="77777777" w:rsidR="009204BE" w:rsidRDefault="009204BE" w:rsidP="004E4F90">
      <w:r>
        <w:continuationSeparator/>
      </w:r>
    </w:p>
  </w:footnote>
  <w:footnote w:id="1">
    <w:p w14:paraId="7F7CB9E1" w14:textId="1FC9B94C" w:rsidR="001B1854" w:rsidRPr="001B1854" w:rsidRDefault="001B1854" w:rsidP="001B185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34254D">
        <w:rPr>
          <w:sz w:val="18"/>
          <w:szCs w:val="18"/>
        </w:rPr>
        <w:t xml:space="preserve"> </w:t>
      </w:r>
      <w:hyperlink r:id="rId1" w:history="1">
        <w:r w:rsidRPr="0034254D">
          <w:rPr>
            <w:rStyle w:val="Hyperlink"/>
            <w:sz w:val="18"/>
            <w:szCs w:val="18"/>
            <w:lang w:val="en-US"/>
          </w:rPr>
          <w:t>Work Session on Statistical Metadata 2013 Topic (iii) Metadata in statistical business process</w:t>
        </w:r>
      </w:hyperlink>
      <w:r w:rsidRPr="0034254D">
        <w:rPr>
          <w:sz w:val="18"/>
          <w:szCs w:val="18"/>
          <w:lang w:val="en-US"/>
        </w:rPr>
        <w:t xml:space="preserve"> </w:t>
      </w:r>
    </w:p>
    <w:p w14:paraId="3E9A8894" w14:textId="5FDAFC86" w:rsidR="001B1854" w:rsidRPr="0034254D" w:rsidRDefault="001B1854">
      <w:pPr>
        <w:pStyle w:val="FootnoteText"/>
        <w:rPr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C1"/>
    <w:multiLevelType w:val="hybridMultilevel"/>
    <w:tmpl w:val="D55CA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D4994"/>
    <w:multiLevelType w:val="hybridMultilevel"/>
    <w:tmpl w:val="519C3A80"/>
    <w:lvl w:ilvl="0" w:tplc="C914B9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FF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F150B"/>
    <w:multiLevelType w:val="multilevel"/>
    <w:tmpl w:val="E1FC25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B32070"/>
    <w:multiLevelType w:val="hybridMultilevel"/>
    <w:tmpl w:val="960CB2E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C6F2D"/>
    <w:multiLevelType w:val="hybridMultilevel"/>
    <w:tmpl w:val="DE98FE16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0344A0"/>
    <w:multiLevelType w:val="hybridMultilevel"/>
    <w:tmpl w:val="AC4C77AC"/>
    <w:lvl w:ilvl="0" w:tplc="79CC0B2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0651A"/>
    <w:multiLevelType w:val="hybridMultilevel"/>
    <w:tmpl w:val="DA405B4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B93F9A"/>
    <w:multiLevelType w:val="hybridMultilevel"/>
    <w:tmpl w:val="6AA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D24AED"/>
    <w:multiLevelType w:val="hybridMultilevel"/>
    <w:tmpl w:val="ABEE518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B32BF"/>
    <w:multiLevelType w:val="hybridMultilevel"/>
    <w:tmpl w:val="2AC416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3F84190"/>
    <w:multiLevelType w:val="hybridMultilevel"/>
    <w:tmpl w:val="97C4DB2E"/>
    <w:lvl w:ilvl="0" w:tplc="E6784A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B719E"/>
    <w:multiLevelType w:val="hybridMultilevel"/>
    <w:tmpl w:val="01207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A64FB7"/>
    <w:multiLevelType w:val="hybridMultilevel"/>
    <w:tmpl w:val="D2546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A8053B"/>
    <w:multiLevelType w:val="multilevel"/>
    <w:tmpl w:val="DDB03D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45E30F6"/>
    <w:multiLevelType w:val="multilevel"/>
    <w:tmpl w:val="98709B60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71812941"/>
    <w:multiLevelType w:val="hybridMultilevel"/>
    <w:tmpl w:val="948436F0"/>
    <w:lvl w:ilvl="0" w:tplc="08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4EE317E"/>
    <w:multiLevelType w:val="hybridMultilevel"/>
    <w:tmpl w:val="B7269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1D272F"/>
    <w:multiLevelType w:val="hybridMultilevel"/>
    <w:tmpl w:val="DA78DB42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C2C0077"/>
    <w:multiLevelType w:val="multilevel"/>
    <w:tmpl w:val="15EE8A5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4"/>
  </w:num>
  <w:num w:numId="4">
    <w:abstractNumId w:val="2"/>
  </w:num>
  <w:num w:numId="5">
    <w:abstractNumId w:val="16"/>
  </w:num>
  <w:num w:numId="6">
    <w:abstractNumId w:val="9"/>
  </w:num>
  <w:num w:numId="7">
    <w:abstractNumId w:val="10"/>
  </w:num>
  <w:num w:numId="8">
    <w:abstractNumId w:val="3"/>
  </w:num>
  <w:num w:numId="9">
    <w:abstractNumId w:val="7"/>
  </w:num>
  <w:num w:numId="10">
    <w:abstractNumId w:val="0"/>
  </w:num>
  <w:num w:numId="11">
    <w:abstractNumId w:val="12"/>
  </w:num>
  <w:num w:numId="12">
    <w:abstractNumId w:val="11"/>
  </w:num>
  <w:num w:numId="13">
    <w:abstractNumId w:val="5"/>
  </w:num>
  <w:num w:numId="14">
    <w:abstractNumId w:val="8"/>
  </w:num>
  <w:num w:numId="15">
    <w:abstractNumId w:val="1"/>
  </w:num>
  <w:num w:numId="16">
    <w:abstractNumId w:val="6"/>
  </w:num>
  <w:num w:numId="17">
    <w:abstractNumId w:val="4"/>
  </w:num>
  <w:num w:numId="18">
    <w:abstractNumId w:val="15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1B1"/>
    <w:rsid w:val="000065E5"/>
    <w:rsid w:val="000507F4"/>
    <w:rsid w:val="00062639"/>
    <w:rsid w:val="00065E11"/>
    <w:rsid w:val="000736C7"/>
    <w:rsid w:val="000922C7"/>
    <w:rsid w:val="000957FE"/>
    <w:rsid w:val="000A5254"/>
    <w:rsid w:val="000D3FE7"/>
    <w:rsid w:val="000E2CBC"/>
    <w:rsid w:val="000F26B9"/>
    <w:rsid w:val="00104CAF"/>
    <w:rsid w:val="00127073"/>
    <w:rsid w:val="001457E5"/>
    <w:rsid w:val="00172450"/>
    <w:rsid w:val="00175D98"/>
    <w:rsid w:val="00176B21"/>
    <w:rsid w:val="001B1854"/>
    <w:rsid w:val="001B57E8"/>
    <w:rsid w:val="001C4A66"/>
    <w:rsid w:val="001D131C"/>
    <w:rsid w:val="001D2187"/>
    <w:rsid w:val="001E1133"/>
    <w:rsid w:val="00212999"/>
    <w:rsid w:val="002214E1"/>
    <w:rsid w:val="002408A2"/>
    <w:rsid w:val="00241F84"/>
    <w:rsid w:val="002836C2"/>
    <w:rsid w:val="00284B48"/>
    <w:rsid w:val="00284E52"/>
    <w:rsid w:val="002C1717"/>
    <w:rsid w:val="002D3B42"/>
    <w:rsid w:val="002D7169"/>
    <w:rsid w:val="003344DA"/>
    <w:rsid w:val="00337A0B"/>
    <w:rsid w:val="0034254D"/>
    <w:rsid w:val="00351862"/>
    <w:rsid w:val="00394563"/>
    <w:rsid w:val="00397639"/>
    <w:rsid w:val="003A7432"/>
    <w:rsid w:val="003E2C48"/>
    <w:rsid w:val="00404777"/>
    <w:rsid w:val="00412341"/>
    <w:rsid w:val="00425973"/>
    <w:rsid w:val="0042690E"/>
    <w:rsid w:val="004551B1"/>
    <w:rsid w:val="00466DD4"/>
    <w:rsid w:val="0049550D"/>
    <w:rsid w:val="004C0CA2"/>
    <w:rsid w:val="004E4F90"/>
    <w:rsid w:val="004E79C1"/>
    <w:rsid w:val="004F373E"/>
    <w:rsid w:val="005326AD"/>
    <w:rsid w:val="00571458"/>
    <w:rsid w:val="0057785A"/>
    <w:rsid w:val="005A2F4B"/>
    <w:rsid w:val="005C4131"/>
    <w:rsid w:val="005D5438"/>
    <w:rsid w:val="006257B3"/>
    <w:rsid w:val="006530E5"/>
    <w:rsid w:val="006D0A44"/>
    <w:rsid w:val="006E0218"/>
    <w:rsid w:val="00755573"/>
    <w:rsid w:val="007B0855"/>
    <w:rsid w:val="007B3A7C"/>
    <w:rsid w:val="007F20D3"/>
    <w:rsid w:val="0080120F"/>
    <w:rsid w:val="00805115"/>
    <w:rsid w:val="0082706E"/>
    <w:rsid w:val="00833BAE"/>
    <w:rsid w:val="00843355"/>
    <w:rsid w:val="00885E95"/>
    <w:rsid w:val="0089169C"/>
    <w:rsid w:val="00893A42"/>
    <w:rsid w:val="008A68DA"/>
    <w:rsid w:val="008B2E51"/>
    <w:rsid w:val="00904A29"/>
    <w:rsid w:val="009204BE"/>
    <w:rsid w:val="0094085C"/>
    <w:rsid w:val="00963571"/>
    <w:rsid w:val="0097630F"/>
    <w:rsid w:val="009929D9"/>
    <w:rsid w:val="009D3DBA"/>
    <w:rsid w:val="009E01FE"/>
    <w:rsid w:val="00A038B7"/>
    <w:rsid w:val="00A17643"/>
    <w:rsid w:val="00A31019"/>
    <w:rsid w:val="00A77F79"/>
    <w:rsid w:val="00A958B4"/>
    <w:rsid w:val="00AA3D98"/>
    <w:rsid w:val="00AC0337"/>
    <w:rsid w:val="00AC4771"/>
    <w:rsid w:val="00AD1ED0"/>
    <w:rsid w:val="00B04FAE"/>
    <w:rsid w:val="00B109C6"/>
    <w:rsid w:val="00B260B1"/>
    <w:rsid w:val="00B37656"/>
    <w:rsid w:val="00B50EB6"/>
    <w:rsid w:val="00B83F18"/>
    <w:rsid w:val="00B87297"/>
    <w:rsid w:val="00BA1D31"/>
    <w:rsid w:val="00BB2C7C"/>
    <w:rsid w:val="00BB3529"/>
    <w:rsid w:val="00BC7962"/>
    <w:rsid w:val="00BD1D2B"/>
    <w:rsid w:val="00BF37B4"/>
    <w:rsid w:val="00C10BD6"/>
    <w:rsid w:val="00C377CC"/>
    <w:rsid w:val="00C56092"/>
    <w:rsid w:val="00C63939"/>
    <w:rsid w:val="00C7195E"/>
    <w:rsid w:val="00C73CE2"/>
    <w:rsid w:val="00C74727"/>
    <w:rsid w:val="00C91D20"/>
    <w:rsid w:val="00C92DED"/>
    <w:rsid w:val="00CA2C85"/>
    <w:rsid w:val="00CD2D60"/>
    <w:rsid w:val="00CE0BD2"/>
    <w:rsid w:val="00CE2F8B"/>
    <w:rsid w:val="00CF178E"/>
    <w:rsid w:val="00D05CF9"/>
    <w:rsid w:val="00D173DB"/>
    <w:rsid w:val="00D212FB"/>
    <w:rsid w:val="00D314F8"/>
    <w:rsid w:val="00D455E4"/>
    <w:rsid w:val="00D66C4B"/>
    <w:rsid w:val="00D72F2F"/>
    <w:rsid w:val="00D801D4"/>
    <w:rsid w:val="00D97C93"/>
    <w:rsid w:val="00DA0AFB"/>
    <w:rsid w:val="00DC7013"/>
    <w:rsid w:val="00DD20EA"/>
    <w:rsid w:val="00DD7E89"/>
    <w:rsid w:val="00DE6B52"/>
    <w:rsid w:val="00E16F39"/>
    <w:rsid w:val="00E26131"/>
    <w:rsid w:val="00E4740B"/>
    <w:rsid w:val="00E97766"/>
    <w:rsid w:val="00EA50EF"/>
    <w:rsid w:val="00EB57B6"/>
    <w:rsid w:val="00EC7EF9"/>
    <w:rsid w:val="00EF0493"/>
    <w:rsid w:val="00F24557"/>
    <w:rsid w:val="00F30C36"/>
    <w:rsid w:val="00F447C2"/>
    <w:rsid w:val="00F81483"/>
    <w:rsid w:val="00F914C4"/>
    <w:rsid w:val="00FC452F"/>
    <w:rsid w:val="00FD3B04"/>
    <w:rsid w:val="00FD62A6"/>
    <w:rsid w:val="00FF5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56F8B4B"/>
  <w15:docId w15:val="{D4EA08C2-A6E7-4CC2-8439-A17907F71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51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1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07F4"/>
    <w:pPr>
      <w:ind w:left="720"/>
      <w:contextualSpacing/>
    </w:pPr>
    <w:rPr>
      <w:rFonts w:ascii="Calibri" w:hAnsi="Calibri"/>
      <w:sz w:val="24"/>
      <w:lang w:val="en-AU"/>
    </w:rPr>
  </w:style>
  <w:style w:type="table" w:styleId="TableGrid">
    <w:name w:val="Table Grid"/>
    <w:basedOn w:val="TableNormal"/>
    <w:uiPriority w:val="59"/>
    <w:rsid w:val="000507F4"/>
    <w:rPr>
      <w:rFonts w:ascii="Calibri" w:hAnsi="Calibri"/>
      <w:sz w:val="24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397639"/>
  </w:style>
  <w:style w:type="character" w:styleId="CommentReference">
    <w:name w:val="annotation reference"/>
    <w:basedOn w:val="DefaultParagraphFont"/>
    <w:uiPriority w:val="99"/>
    <w:semiHidden/>
    <w:unhideWhenUsed/>
    <w:rsid w:val="004269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69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69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9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690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2F4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E4F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4F90"/>
  </w:style>
  <w:style w:type="paragraph" w:styleId="Footer">
    <w:name w:val="footer"/>
    <w:basedOn w:val="Normal"/>
    <w:link w:val="FooterChar"/>
    <w:uiPriority w:val="99"/>
    <w:unhideWhenUsed/>
    <w:rsid w:val="004E4F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4F90"/>
  </w:style>
  <w:style w:type="paragraph" w:customStyle="1" w:styleId="Standard">
    <w:name w:val="Standard"/>
    <w:qFormat/>
    <w:rsid w:val="00C63939"/>
    <w:pPr>
      <w:widowControl w:val="0"/>
      <w:suppressAutoHyphens/>
      <w:textAlignment w:val="baseline"/>
    </w:pPr>
    <w:rPr>
      <w:rFonts w:ascii="Liberation Serif" w:eastAsia="SimSun" w:hAnsi="Liberation Serif" w:cs="Arial"/>
      <w:color w:val="00000A"/>
      <w:kern w:val="2"/>
      <w:sz w:val="24"/>
      <w:szCs w:val="24"/>
      <w:lang w:val="en-US" w:eastAsia="zh-CN" w:bidi="hi-IN"/>
    </w:rPr>
  </w:style>
  <w:style w:type="paragraph" w:styleId="Revision">
    <w:name w:val="Revision"/>
    <w:hidden/>
    <w:uiPriority w:val="99"/>
    <w:semiHidden/>
    <w:rsid w:val="00C10BD6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F0493"/>
    <w:rPr>
      <w:color w:val="808080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unhideWhenUsed/>
    <w:rsid w:val="001B1854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1854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1B18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unece.org/fileadmin/DAM/stats/documents/ece/ces/ge.40/2013/WP2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9141480-E5BD-4554-BEB2-B7B12DA62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3332</Characters>
  <Application>Microsoft Office Word</Application>
  <DocSecurity>0</DocSecurity>
  <Lines>111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UNECE</Company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</dc:creator>
  <cp:keywords>HLG2019; SMMU; ModernStats</cp:keywords>
  <cp:lastModifiedBy>Inkyung Choi</cp:lastModifiedBy>
  <cp:revision>2</cp:revision>
  <cp:lastPrinted>2018-09-11T17:01:00Z</cp:lastPrinted>
  <dcterms:created xsi:type="dcterms:W3CDTF">2019-11-01T13:31:00Z</dcterms:created>
  <dcterms:modified xsi:type="dcterms:W3CDTF">2019-11-01T13:31:00Z</dcterms:modified>
  <cp:category>activity</cp:category>
</cp:coreProperties>
</file>