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450" w:rsidRPr="00697851" w:rsidRDefault="00172450" w:rsidP="00172450">
      <w:r w:rsidRPr="00697851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08D44137" wp14:editId="51D683AA">
            <wp:simplePos x="0" y="0"/>
            <wp:positionH relativeFrom="margin">
              <wp:posOffset>4030980</wp:posOffset>
            </wp:positionH>
            <wp:positionV relativeFrom="paragraph">
              <wp:posOffset>7620</wp:posOffset>
            </wp:positionV>
            <wp:extent cx="2174138" cy="42199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902" cy="4345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7851">
        <w:rPr>
          <w:rFonts w:ascii="Calibri" w:hAnsi="Calibri"/>
          <w:b/>
          <w:lang w:val="en-US"/>
        </w:rPr>
        <w:t>UNECE High-level Group for the</w:t>
      </w:r>
      <w:r w:rsidRPr="00697851">
        <w:rPr>
          <w:rFonts w:ascii="Calibri" w:hAnsi="Calibri"/>
          <w:b/>
          <w:lang w:val="en-US"/>
        </w:rPr>
        <w:br/>
      </w:r>
      <w:proofErr w:type="spellStart"/>
      <w:r w:rsidRPr="00697851">
        <w:rPr>
          <w:rFonts w:ascii="Calibri" w:hAnsi="Calibri"/>
          <w:b/>
          <w:lang w:val="en-US"/>
        </w:rPr>
        <w:t>Modernisation</w:t>
      </w:r>
      <w:proofErr w:type="spellEnd"/>
      <w:r w:rsidRPr="00697851">
        <w:rPr>
          <w:rFonts w:ascii="Calibri" w:hAnsi="Calibri"/>
          <w:b/>
          <w:lang w:val="en-US"/>
        </w:rPr>
        <w:t xml:space="preserve"> of Official Statistics</w:t>
      </w:r>
    </w:p>
    <w:p w:rsidR="00172450" w:rsidRPr="00697851" w:rsidRDefault="00172450"/>
    <w:p w:rsidR="00172450" w:rsidRPr="004143DE" w:rsidRDefault="00172450" w:rsidP="00172450">
      <w:pPr>
        <w:tabs>
          <w:tab w:val="left" w:pos="0"/>
          <w:tab w:val="left" w:pos="5940"/>
          <w:tab w:val="left" w:pos="6939"/>
          <w:tab w:val="right" w:pos="9356"/>
        </w:tabs>
        <w:jc w:val="center"/>
        <w:rPr>
          <w:rFonts w:ascii="Calibri" w:hAnsi="Calibri"/>
          <w:b/>
          <w:lang w:val="en-US" w:eastAsia="zh-CN"/>
        </w:rPr>
      </w:pPr>
      <w:r w:rsidRPr="00697851">
        <w:rPr>
          <w:rFonts w:ascii="Calibri" w:hAnsi="Calibri"/>
          <w:b/>
          <w:lang w:val="en-US"/>
        </w:rPr>
        <w:t xml:space="preserve">Business Case for </w:t>
      </w:r>
      <w:r w:rsidR="003F75DA" w:rsidRPr="00697851">
        <w:rPr>
          <w:rFonts w:ascii="Calibri" w:hAnsi="Calibri"/>
          <w:b/>
          <w:lang w:val="en-US"/>
        </w:rPr>
        <w:t>task te</w:t>
      </w:r>
      <w:r w:rsidR="003F75DA" w:rsidRPr="004143DE">
        <w:rPr>
          <w:rFonts w:ascii="Calibri" w:hAnsi="Calibri"/>
          <w:b/>
          <w:lang w:val="en-US"/>
        </w:rPr>
        <w:t xml:space="preserve">am for </w:t>
      </w:r>
      <w:r w:rsidR="003C2B5E" w:rsidRPr="004143DE">
        <w:rPr>
          <w:rFonts w:ascii="Calibri" w:hAnsi="Calibri"/>
          <w:b/>
          <w:lang w:val="en-US"/>
        </w:rPr>
        <w:t xml:space="preserve">GSIM </w:t>
      </w:r>
    </w:p>
    <w:p w:rsidR="00172450" w:rsidRPr="00697851" w:rsidRDefault="00172450"/>
    <w:tbl>
      <w:tblPr>
        <w:tblW w:w="9900" w:type="dxa"/>
        <w:tblInd w:w="-77" w:type="dxa"/>
        <w:tblLook w:val="01E0" w:firstRow="1" w:lastRow="1" w:firstColumn="1" w:lastColumn="1" w:noHBand="0" w:noVBand="0"/>
      </w:tblPr>
      <w:tblGrid>
        <w:gridCol w:w="9900"/>
      </w:tblGrid>
      <w:tr w:rsidR="00697851" w:rsidRPr="00697851" w:rsidTr="00172450"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50" w:rsidRPr="00697851" w:rsidRDefault="004551B1" w:rsidP="004E79C1">
            <w:pPr>
              <w:tabs>
                <w:tab w:val="left" w:pos="0"/>
                <w:tab w:val="left" w:pos="850"/>
                <w:tab w:val="left" w:pos="1191"/>
                <w:tab w:val="left" w:pos="1531"/>
                <w:tab w:val="left" w:pos="5940"/>
                <w:tab w:val="left" w:pos="6939"/>
                <w:tab w:val="right" w:pos="9356"/>
              </w:tabs>
              <w:jc w:val="both"/>
              <w:rPr>
                <w:rFonts w:cstheme="minorHAnsi"/>
                <w:lang w:val="en-US"/>
              </w:rPr>
            </w:pPr>
            <w:r w:rsidRPr="00697851">
              <w:rPr>
                <w:rFonts w:cstheme="minorHAnsi"/>
                <w:lang w:val="en-US"/>
              </w:rPr>
              <w:t xml:space="preserve">This business case was prepared by </w:t>
            </w:r>
            <w:r w:rsidR="00596424" w:rsidRPr="00697851">
              <w:rPr>
                <w:rFonts w:cstheme="minorHAnsi"/>
                <w:lang w:val="en-US"/>
              </w:rPr>
              <w:t xml:space="preserve">the </w:t>
            </w:r>
            <w:r w:rsidR="00173D2E" w:rsidRPr="00697851">
              <w:rPr>
                <w:rFonts w:cstheme="minorHAnsi"/>
                <w:lang w:val="en-US"/>
              </w:rPr>
              <w:t>Supporting Standards Group</w:t>
            </w:r>
            <w:r w:rsidRPr="00697851">
              <w:rPr>
                <w:rFonts w:cstheme="minorHAnsi"/>
                <w:lang w:val="en-US"/>
              </w:rPr>
              <w:t xml:space="preserve"> and is submitted to the HLG-MOS for their approval.</w:t>
            </w:r>
          </w:p>
        </w:tc>
      </w:tr>
    </w:tbl>
    <w:p w:rsidR="004551B1" w:rsidRPr="00697851" w:rsidRDefault="004551B1"/>
    <w:p w:rsidR="000507F4" w:rsidRPr="00697851" w:rsidRDefault="000507F4"/>
    <w:tbl>
      <w:tblPr>
        <w:tblStyle w:val="TableGrid"/>
        <w:tblW w:w="9975" w:type="dxa"/>
        <w:tblInd w:w="-147" w:type="dxa"/>
        <w:tblLook w:val="04A0" w:firstRow="1" w:lastRow="0" w:firstColumn="1" w:lastColumn="0" w:noHBand="0" w:noVBand="1"/>
      </w:tblPr>
      <w:tblGrid>
        <w:gridCol w:w="601"/>
        <w:gridCol w:w="4085"/>
        <w:gridCol w:w="226"/>
        <w:gridCol w:w="586"/>
        <w:gridCol w:w="4477"/>
      </w:tblGrid>
      <w:tr w:rsidR="00697851" w:rsidRPr="00697851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:rsidR="000507F4" w:rsidRPr="00697851" w:rsidRDefault="002C1717" w:rsidP="00B37656">
            <w:pPr>
              <w:rPr>
                <w:rFonts w:asciiTheme="minorHAnsi" w:hAnsiTheme="minorHAnsi"/>
                <w:b/>
                <w:sz w:val="22"/>
              </w:rPr>
            </w:pPr>
            <w:r w:rsidRPr="00697851">
              <w:rPr>
                <w:rFonts w:asciiTheme="minorHAnsi" w:hAnsiTheme="minorHAnsi"/>
                <w:b/>
                <w:sz w:val="22"/>
              </w:rPr>
              <w:t xml:space="preserve">Type of Activity </w:t>
            </w:r>
          </w:p>
        </w:tc>
      </w:tr>
      <w:tr w:rsidR="00697851" w:rsidRPr="00697851" w:rsidTr="002C1717">
        <w:sdt>
          <w:sdtPr>
            <w:id w:val="-16952147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1" w:type="dxa"/>
              </w:tcPr>
              <w:p w:rsidR="002C1717" w:rsidRPr="00697851" w:rsidRDefault="002C1717" w:rsidP="00607834">
                <w:pPr>
                  <w:rPr>
                    <w:sz w:val="22"/>
                  </w:rPr>
                </w:pPr>
                <w:r w:rsidRPr="00697851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tc>
          <w:tcPr>
            <w:tcW w:w="4311" w:type="dxa"/>
            <w:gridSpan w:val="2"/>
          </w:tcPr>
          <w:p w:rsidR="002C1717" w:rsidRPr="00697851" w:rsidRDefault="002C1717" w:rsidP="00607834">
            <w:pPr>
              <w:rPr>
                <w:rFonts w:asciiTheme="minorHAnsi" w:hAnsiTheme="minorHAnsi"/>
                <w:sz w:val="22"/>
              </w:rPr>
            </w:pPr>
            <w:r w:rsidRPr="00697851">
              <w:rPr>
                <w:rFonts w:asciiTheme="minorHAnsi" w:hAnsiTheme="minorHAnsi"/>
                <w:sz w:val="22"/>
              </w:rPr>
              <w:t>New project</w:t>
            </w:r>
          </w:p>
        </w:tc>
        <w:sdt>
          <w:sdtPr>
            <w:id w:val="-10611779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6" w:type="dxa"/>
              </w:tcPr>
              <w:p w:rsidR="002C1717" w:rsidRPr="00697851" w:rsidRDefault="0015565B" w:rsidP="00607834">
                <w:pPr>
                  <w:rPr>
                    <w:sz w:val="22"/>
                  </w:rPr>
                </w:pPr>
                <w:r w:rsidRPr="00697851">
                  <w:rPr>
                    <w:rFonts w:ascii="MS Gothic" w:eastAsia="MS Gothic" w:hAnsi="MS Gothic" w:hint="eastAsia"/>
                    <w:sz w:val="22"/>
                  </w:rPr>
                  <w:t>☒</w:t>
                </w:r>
              </w:p>
            </w:tc>
          </w:sdtContent>
        </w:sdt>
        <w:tc>
          <w:tcPr>
            <w:tcW w:w="4477" w:type="dxa"/>
          </w:tcPr>
          <w:p w:rsidR="002C1717" w:rsidRPr="00697851" w:rsidRDefault="002C1717" w:rsidP="00607834">
            <w:pPr>
              <w:rPr>
                <w:rFonts w:asciiTheme="minorHAnsi" w:hAnsiTheme="minorHAnsi"/>
                <w:sz w:val="22"/>
              </w:rPr>
            </w:pPr>
            <w:r w:rsidRPr="00697851">
              <w:rPr>
                <w:rFonts w:asciiTheme="minorHAnsi" w:hAnsiTheme="minorHAnsi"/>
                <w:sz w:val="22"/>
              </w:rPr>
              <w:t>New activity</w:t>
            </w:r>
          </w:p>
        </w:tc>
      </w:tr>
      <w:tr w:rsidR="00697851" w:rsidRPr="00697851" w:rsidTr="002C1717">
        <w:sdt>
          <w:sdtPr>
            <w:id w:val="-1361590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1" w:type="dxa"/>
              </w:tcPr>
              <w:p w:rsidR="002C1717" w:rsidRPr="00697851" w:rsidRDefault="002C1717" w:rsidP="00607834">
                <w:pPr>
                  <w:rPr>
                    <w:sz w:val="22"/>
                  </w:rPr>
                </w:pPr>
                <w:r w:rsidRPr="00697851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tc>
          <w:tcPr>
            <w:tcW w:w="4311" w:type="dxa"/>
            <w:gridSpan w:val="2"/>
          </w:tcPr>
          <w:p w:rsidR="002C1717" w:rsidRPr="00697851" w:rsidRDefault="002C1717" w:rsidP="00607834">
            <w:pPr>
              <w:rPr>
                <w:sz w:val="22"/>
              </w:rPr>
            </w:pPr>
            <w:r w:rsidRPr="00697851">
              <w:rPr>
                <w:rFonts w:asciiTheme="minorHAnsi" w:hAnsiTheme="minorHAnsi"/>
                <w:sz w:val="22"/>
              </w:rPr>
              <w:t>Extension of existing project</w:t>
            </w:r>
          </w:p>
        </w:tc>
        <w:sdt>
          <w:sdtPr>
            <w:id w:val="1715845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6" w:type="dxa"/>
              </w:tcPr>
              <w:p w:rsidR="002C1717" w:rsidRPr="00697851" w:rsidRDefault="002C1717" w:rsidP="00607834">
                <w:pPr>
                  <w:rPr>
                    <w:sz w:val="22"/>
                  </w:rPr>
                </w:pPr>
                <w:r w:rsidRPr="00697851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p>
            </w:tc>
          </w:sdtContent>
        </w:sdt>
        <w:tc>
          <w:tcPr>
            <w:tcW w:w="4477" w:type="dxa"/>
          </w:tcPr>
          <w:p w:rsidR="002C1717" w:rsidRPr="00697851" w:rsidRDefault="002C1717" w:rsidP="00607834">
            <w:pPr>
              <w:rPr>
                <w:sz w:val="22"/>
              </w:rPr>
            </w:pPr>
            <w:r w:rsidRPr="00697851">
              <w:rPr>
                <w:rFonts w:asciiTheme="minorHAnsi" w:hAnsiTheme="minorHAnsi"/>
                <w:sz w:val="22"/>
              </w:rPr>
              <w:t>Extension of existing activity</w:t>
            </w:r>
          </w:p>
        </w:tc>
      </w:tr>
      <w:tr w:rsidR="00697851" w:rsidRPr="00697851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:rsidR="002C1717" w:rsidRPr="00697851" w:rsidRDefault="002C1717" w:rsidP="002C1717">
            <w:pPr>
              <w:rPr>
                <w:rFonts w:asciiTheme="minorHAnsi" w:hAnsiTheme="minorHAnsi"/>
                <w:b/>
                <w:sz w:val="22"/>
              </w:rPr>
            </w:pPr>
            <w:r w:rsidRPr="00697851">
              <w:rPr>
                <w:rFonts w:asciiTheme="minorHAnsi" w:hAnsiTheme="minorHAnsi"/>
                <w:b/>
                <w:sz w:val="22"/>
              </w:rPr>
              <w:t>Purpose</w:t>
            </w:r>
          </w:p>
        </w:tc>
      </w:tr>
      <w:tr w:rsidR="00697851" w:rsidRPr="00697851" w:rsidTr="005326AD">
        <w:tc>
          <w:tcPr>
            <w:tcW w:w="9975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A52A42" w:rsidRPr="00697851" w:rsidRDefault="00034BB1" w:rsidP="004143DE">
            <w:pPr>
              <w:rPr>
                <w:sz w:val="22"/>
              </w:rPr>
            </w:pPr>
            <w:r w:rsidRPr="00697851">
              <w:rPr>
                <w:sz w:val="22"/>
                <w:lang w:val="en-US"/>
              </w:rPr>
              <w:t xml:space="preserve">GSIM is </w:t>
            </w:r>
            <w:r w:rsidRPr="00697851">
              <w:rPr>
                <w:sz w:val="22"/>
              </w:rPr>
              <w:t xml:space="preserve">a reference framework for statistical information and provides a set of standardised, consistently described information objects. </w:t>
            </w:r>
            <w:r w:rsidR="00F7278C" w:rsidRPr="00697851">
              <w:rPr>
                <w:sz w:val="22"/>
                <w:lang w:val="en-US"/>
              </w:rPr>
              <w:t>Th</w:t>
            </w:r>
            <w:r w:rsidR="00F7278C">
              <w:rPr>
                <w:sz w:val="22"/>
                <w:lang w:val="en-US"/>
              </w:rPr>
              <w:t>e model</w:t>
            </w:r>
            <w:r w:rsidR="00F7278C" w:rsidRPr="00697851">
              <w:rPr>
                <w:sz w:val="22"/>
                <w:lang w:val="en-US"/>
              </w:rPr>
              <w:t xml:space="preserve"> </w:t>
            </w:r>
            <w:r w:rsidR="00F7278C">
              <w:rPr>
                <w:sz w:val="22"/>
                <w:lang w:val="en-US"/>
              </w:rPr>
              <w:t xml:space="preserve">can allow </w:t>
            </w:r>
            <w:r w:rsidR="00982989" w:rsidRPr="00697851">
              <w:rPr>
                <w:sz w:val="22"/>
                <w:lang w:val="en-US"/>
              </w:rPr>
              <w:t>a</w:t>
            </w:r>
            <w:r w:rsidR="00982989">
              <w:rPr>
                <w:sz w:val="22"/>
                <w:lang w:val="en-US"/>
              </w:rPr>
              <w:t>ut</w:t>
            </w:r>
            <w:r w:rsidR="00982989" w:rsidRPr="00697851">
              <w:rPr>
                <w:sz w:val="22"/>
                <w:lang w:val="en-US"/>
              </w:rPr>
              <w:t>om</w:t>
            </w:r>
            <w:r w:rsidR="00982989">
              <w:rPr>
                <w:sz w:val="22"/>
                <w:lang w:val="en-US"/>
              </w:rPr>
              <w:t>ati</w:t>
            </w:r>
            <w:r w:rsidR="00982989" w:rsidRPr="00697851">
              <w:rPr>
                <w:sz w:val="22"/>
                <w:lang w:val="en-US"/>
              </w:rPr>
              <w:t>zation</w:t>
            </w:r>
            <w:r w:rsidR="00F7278C" w:rsidRPr="00697851">
              <w:rPr>
                <w:sz w:val="22"/>
                <w:lang w:val="en-US"/>
              </w:rPr>
              <w:t xml:space="preserve"> of processes and reuse/sharing of processes, information and services.</w:t>
            </w:r>
            <w:r w:rsidR="00F7278C">
              <w:rPr>
                <w:sz w:val="22"/>
                <w:lang w:val="en-US"/>
              </w:rPr>
              <w:t xml:space="preserve"> </w:t>
            </w:r>
            <w:r w:rsidR="00F7278C">
              <w:rPr>
                <w:sz w:val="22"/>
              </w:rPr>
              <w:t>Compared to</w:t>
            </w:r>
            <w:r w:rsidRPr="00697851">
              <w:rPr>
                <w:sz w:val="22"/>
              </w:rPr>
              <w:t xml:space="preserve"> GSBPM </w:t>
            </w:r>
            <w:r w:rsidR="00F7278C">
              <w:rPr>
                <w:sz w:val="22"/>
              </w:rPr>
              <w:t xml:space="preserve">which </w:t>
            </w:r>
            <w:r w:rsidR="004A11D7">
              <w:rPr>
                <w:sz w:val="22"/>
              </w:rPr>
              <w:t xml:space="preserve">has been widely adopted, many statistical organisations are now </w:t>
            </w:r>
            <w:r w:rsidR="004143DE">
              <w:rPr>
                <w:sz w:val="22"/>
              </w:rPr>
              <w:t xml:space="preserve">starting to use GSIM and </w:t>
            </w:r>
            <w:r w:rsidR="004A11D7">
              <w:rPr>
                <w:sz w:val="22"/>
              </w:rPr>
              <w:t xml:space="preserve">facing </w:t>
            </w:r>
            <w:r w:rsidR="004143DE">
              <w:rPr>
                <w:sz w:val="22"/>
              </w:rPr>
              <w:t>challenges</w:t>
            </w:r>
            <w:r w:rsidR="004A11D7">
              <w:rPr>
                <w:sz w:val="22"/>
              </w:rPr>
              <w:t xml:space="preserve"> </w:t>
            </w:r>
            <w:r w:rsidR="004143DE">
              <w:rPr>
                <w:sz w:val="22"/>
              </w:rPr>
              <w:t>implementing the model.</w:t>
            </w:r>
            <w:r w:rsidR="004A11D7">
              <w:rPr>
                <w:sz w:val="22"/>
              </w:rPr>
              <w:t xml:space="preserve"> </w:t>
            </w:r>
            <w:r w:rsidRPr="00697851">
              <w:rPr>
                <w:sz w:val="22"/>
              </w:rPr>
              <w:t xml:space="preserve">Information </w:t>
            </w:r>
            <w:r w:rsidR="00A52A42" w:rsidRPr="00697851">
              <w:rPr>
                <w:sz w:val="22"/>
              </w:rPr>
              <w:t>o</w:t>
            </w:r>
            <w:r w:rsidRPr="00697851">
              <w:rPr>
                <w:sz w:val="22"/>
              </w:rPr>
              <w:t>bject</w:t>
            </w:r>
            <w:r w:rsidR="00A52A42" w:rsidRPr="00697851">
              <w:rPr>
                <w:sz w:val="22"/>
              </w:rPr>
              <w:t>s</w:t>
            </w:r>
            <w:r w:rsidRPr="00697851">
              <w:rPr>
                <w:sz w:val="22"/>
              </w:rPr>
              <w:t xml:space="preserve"> in GSIM are interlinked in a way that small differences </w:t>
            </w:r>
            <w:r w:rsidR="00A52A42" w:rsidRPr="00697851">
              <w:rPr>
                <w:sz w:val="22"/>
              </w:rPr>
              <w:t xml:space="preserve">in the way </w:t>
            </w:r>
            <w:r w:rsidR="00FE6D1F">
              <w:rPr>
                <w:sz w:val="22"/>
              </w:rPr>
              <w:t>organizations</w:t>
            </w:r>
            <w:r w:rsidRPr="00697851">
              <w:rPr>
                <w:sz w:val="22"/>
              </w:rPr>
              <w:t xml:space="preserve"> interpret </w:t>
            </w:r>
            <w:r w:rsidR="00A52A42" w:rsidRPr="00697851">
              <w:rPr>
                <w:sz w:val="22"/>
              </w:rPr>
              <w:t>GSIM objects</w:t>
            </w:r>
            <w:r w:rsidRPr="00697851">
              <w:rPr>
                <w:sz w:val="22"/>
              </w:rPr>
              <w:t xml:space="preserve"> can lead to very different understanding of how to use the</w:t>
            </w:r>
            <w:r w:rsidR="00A52A42" w:rsidRPr="00697851">
              <w:rPr>
                <w:sz w:val="22"/>
              </w:rPr>
              <w:t>m</w:t>
            </w:r>
            <w:r w:rsidR="004143DE">
              <w:rPr>
                <w:sz w:val="22"/>
              </w:rPr>
              <w:t xml:space="preserve">, so the model </w:t>
            </w:r>
            <w:r w:rsidR="004143DE" w:rsidRPr="00697851">
              <w:rPr>
                <w:sz w:val="22"/>
              </w:rPr>
              <w:t>requires more strict way of interpretation</w:t>
            </w:r>
            <w:r w:rsidR="004143DE">
              <w:rPr>
                <w:sz w:val="22"/>
              </w:rPr>
              <w:t>.</w:t>
            </w:r>
            <w:r w:rsidRPr="00697851">
              <w:rPr>
                <w:sz w:val="22"/>
              </w:rPr>
              <w:t xml:space="preserve"> </w:t>
            </w:r>
            <w:r w:rsidR="00C47BE5">
              <w:rPr>
                <w:sz w:val="22"/>
              </w:rPr>
              <w:t>A</w:t>
            </w:r>
            <w:r w:rsidR="00FE6D1F">
              <w:rPr>
                <w:sz w:val="22"/>
              </w:rPr>
              <w:t>lso, a</w:t>
            </w:r>
            <w:r w:rsidR="00C47BE5">
              <w:rPr>
                <w:sz w:val="22"/>
              </w:rPr>
              <w:t xml:space="preserve">s a more technical and recent model, GSIM </w:t>
            </w:r>
            <w:r w:rsidR="0047259D">
              <w:rPr>
                <w:sz w:val="22"/>
              </w:rPr>
              <w:t xml:space="preserve">needs support to develop a user community. </w:t>
            </w:r>
            <w:r w:rsidR="00FE6D1F">
              <w:rPr>
                <w:sz w:val="22"/>
              </w:rPr>
              <w:t xml:space="preserve">Users of the model can greatly benefit from </w:t>
            </w:r>
            <w:r w:rsidR="00040988">
              <w:rPr>
                <w:sz w:val="22"/>
              </w:rPr>
              <w:t xml:space="preserve">learning </w:t>
            </w:r>
            <w:r w:rsidR="004A7A78">
              <w:rPr>
                <w:sz w:val="22"/>
              </w:rPr>
              <w:t xml:space="preserve">what technical options other model users chose. </w:t>
            </w:r>
            <w:r w:rsidR="004A11D7">
              <w:rPr>
                <w:sz w:val="22"/>
              </w:rPr>
              <w:t xml:space="preserve">These needs were </w:t>
            </w:r>
            <w:r w:rsidR="004143DE">
              <w:rPr>
                <w:sz w:val="22"/>
              </w:rPr>
              <w:t xml:space="preserve">strongly </w:t>
            </w:r>
            <w:r w:rsidR="004A11D7">
              <w:rPr>
                <w:sz w:val="22"/>
              </w:rPr>
              <w:t xml:space="preserve">expressed also at the 2019 </w:t>
            </w:r>
            <w:proofErr w:type="spellStart"/>
            <w:r w:rsidR="004A11D7">
              <w:rPr>
                <w:sz w:val="22"/>
              </w:rPr>
              <w:t>ModernStat</w:t>
            </w:r>
            <w:proofErr w:type="spellEnd"/>
            <w:r w:rsidR="004A11D7">
              <w:rPr>
                <w:sz w:val="22"/>
              </w:rPr>
              <w:t xml:space="preserve"> </w:t>
            </w:r>
            <w:r w:rsidR="004143DE">
              <w:rPr>
                <w:sz w:val="22"/>
              </w:rPr>
              <w:t xml:space="preserve">World </w:t>
            </w:r>
            <w:r w:rsidR="004A11D7">
              <w:rPr>
                <w:sz w:val="22"/>
              </w:rPr>
              <w:t>Workshop.</w:t>
            </w:r>
            <w:r w:rsidR="004143DE">
              <w:rPr>
                <w:sz w:val="22"/>
              </w:rPr>
              <w:t xml:space="preserve"> The</w:t>
            </w:r>
            <w:r w:rsidR="00234D5D">
              <w:rPr>
                <w:sz w:val="22"/>
              </w:rPr>
              <w:t xml:space="preserve"> activities of the Supporting Standards Group </w:t>
            </w:r>
            <w:r w:rsidR="004143DE">
              <w:rPr>
                <w:sz w:val="22"/>
              </w:rPr>
              <w:t xml:space="preserve">in 2019 also </w:t>
            </w:r>
            <w:r w:rsidR="00234D5D">
              <w:rPr>
                <w:sz w:val="22"/>
              </w:rPr>
              <w:t xml:space="preserve">showed some inconsistencies and needs for clarifications in GSIM v1.2. </w:t>
            </w:r>
            <w:r w:rsidR="00A52A42" w:rsidRPr="00697851">
              <w:rPr>
                <w:sz w:val="22"/>
                <w:lang w:val="en-US"/>
              </w:rPr>
              <w:t>T</w:t>
            </w:r>
            <w:r w:rsidR="0047259D">
              <w:rPr>
                <w:sz w:val="22"/>
                <w:lang w:val="en-US"/>
              </w:rPr>
              <w:t xml:space="preserve">o address </w:t>
            </w:r>
            <w:r w:rsidR="004A7A78">
              <w:rPr>
                <w:sz w:val="22"/>
                <w:lang w:val="en-US"/>
              </w:rPr>
              <w:t>these needs,</w:t>
            </w:r>
            <w:r w:rsidR="00A52A42" w:rsidRPr="00697851">
              <w:rPr>
                <w:sz w:val="22"/>
                <w:lang w:val="en-US"/>
              </w:rPr>
              <w:t xml:space="preserve"> </w:t>
            </w:r>
            <w:r w:rsidR="004A7A78">
              <w:rPr>
                <w:sz w:val="22"/>
                <w:lang w:val="en-US"/>
              </w:rPr>
              <w:t xml:space="preserve">the </w:t>
            </w:r>
            <w:r w:rsidR="00C33A53" w:rsidRPr="00697851">
              <w:rPr>
                <w:sz w:val="22"/>
                <w:lang w:val="en-US"/>
              </w:rPr>
              <w:t>Supporting Standard</w:t>
            </w:r>
            <w:r w:rsidR="00234D5D">
              <w:rPr>
                <w:sz w:val="22"/>
                <w:lang w:val="en-US"/>
              </w:rPr>
              <w:t>s</w:t>
            </w:r>
            <w:r w:rsidR="00C33A53" w:rsidRPr="00697851">
              <w:rPr>
                <w:sz w:val="22"/>
                <w:lang w:val="en-US"/>
              </w:rPr>
              <w:t xml:space="preserve"> Group proposes to create a</w:t>
            </w:r>
            <w:r w:rsidR="004A7A78">
              <w:rPr>
                <w:sz w:val="22"/>
                <w:lang w:val="en-US"/>
              </w:rPr>
              <w:t xml:space="preserve"> dedicated </w:t>
            </w:r>
            <w:r w:rsidR="00C33A53" w:rsidRPr="00697851">
              <w:rPr>
                <w:sz w:val="22"/>
                <w:lang w:val="en-US"/>
              </w:rPr>
              <w:t xml:space="preserve">team </w:t>
            </w:r>
            <w:r w:rsidR="004A7A78">
              <w:rPr>
                <w:sz w:val="22"/>
                <w:lang w:val="en-US"/>
              </w:rPr>
              <w:t xml:space="preserve">on </w:t>
            </w:r>
            <w:r w:rsidR="00C33A53" w:rsidRPr="00697851">
              <w:rPr>
                <w:sz w:val="22"/>
                <w:lang w:val="en-US"/>
              </w:rPr>
              <w:t>GSIM</w:t>
            </w:r>
            <w:r w:rsidR="00A52A42" w:rsidRPr="00697851">
              <w:rPr>
                <w:sz w:val="22"/>
                <w:lang w:val="en-US"/>
              </w:rPr>
              <w:t xml:space="preserve">. </w:t>
            </w:r>
          </w:p>
        </w:tc>
      </w:tr>
      <w:tr w:rsidR="00697851" w:rsidRPr="00697851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:rsidR="002C1717" w:rsidRPr="00697851" w:rsidRDefault="002C1717" w:rsidP="002C1717">
            <w:pPr>
              <w:rPr>
                <w:b/>
                <w:sz w:val="22"/>
              </w:rPr>
            </w:pPr>
            <w:r w:rsidRPr="00697851">
              <w:rPr>
                <w:b/>
                <w:sz w:val="22"/>
              </w:rPr>
              <w:t>Description of the activity</w:t>
            </w:r>
          </w:p>
        </w:tc>
      </w:tr>
      <w:tr w:rsidR="00697851" w:rsidRPr="00697851" w:rsidTr="005326AD">
        <w:tc>
          <w:tcPr>
            <w:tcW w:w="9975" w:type="dxa"/>
            <w:gridSpan w:val="5"/>
            <w:shd w:val="clear" w:color="auto" w:fill="auto"/>
          </w:tcPr>
          <w:p w:rsidR="008C3913" w:rsidRPr="008C3913" w:rsidRDefault="008C3913" w:rsidP="008C3913">
            <w:pPr>
              <w:spacing w:after="120"/>
              <w:rPr>
                <w:sz w:val="22"/>
              </w:rPr>
            </w:pPr>
            <w:r w:rsidRPr="008C3913">
              <w:rPr>
                <w:sz w:val="22"/>
              </w:rPr>
              <w:t xml:space="preserve">The activity will be carried out by a team consisting of GSIM experts under the Supporting Standards Group and will work on tasks as below:   </w:t>
            </w:r>
          </w:p>
          <w:p w:rsidR="008C3913" w:rsidRPr="008C3913" w:rsidRDefault="004A7A78" w:rsidP="008C3913">
            <w:pPr>
              <w:pStyle w:val="ListParagraph"/>
              <w:numPr>
                <w:ilvl w:val="0"/>
                <w:numId w:val="13"/>
              </w:numPr>
              <w:spacing w:after="120"/>
              <w:rPr>
                <w:sz w:val="22"/>
              </w:rPr>
            </w:pPr>
            <w:r w:rsidRPr="008C3913">
              <w:rPr>
                <w:sz w:val="22"/>
              </w:rPr>
              <w:t>“</w:t>
            </w:r>
            <w:r w:rsidR="008C3913" w:rsidRPr="008C3913">
              <w:rPr>
                <w:sz w:val="22"/>
              </w:rPr>
              <w:t>S</w:t>
            </w:r>
            <w:r w:rsidRPr="008C3913">
              <w:rPr>
                <w:sz w:val="22"/>
              </w:rPr>
              <w:t xml:space="preserve">oft updates” </w:t>
            </w:r>
            <w:r w:rsidR="008C3913" w:rsidRPr="008C3913">
              <w:rPr>
                <w:sz w:val="22"/>
              </w:rPr>
              <w:t>of GSIM to clarify ambiguous points and fix minor errors. More significant error will be compiled for the next GSIM revision.</w:t>
            </w:r>
          </w:p>
          <w:p w:rsidR="00596424" w:rsidRPr="003343F6" w:rsidRDefault="008C3913" w:rsidP="008C3913">
            <w:pPr>
              <w:pStyle w:val="ListParagraph"/>
              <w:numPr>
                <w:ilvl w:val="0"/>
                <w:numId w:val="13"/>
              </w:numPr>
              <w:spacing w:after="120"/>
              <w:rPr>
                <w:sz w:val="22"/>
              </w:rPr>
            </w:pPr>
            <w:r w:rsidRPr="008C3913">
              <w:rPr>
                <w:sz w:val="22"/>
              </w:rPr>
              <w:t>Review of</w:t>
            </w:r>
            <w:r w:rsidRPr="003343F6">
              <w:rPr>
                <w:sz w:val="22"/>
              </w:rPr>
              <w:t xml:space="preserve"> </w:t>
            </w:r>
            <w:hyperlink r:id="rId9" w:history="1">
              <w:r w:rsidRPr="003343F6">
                <w:rPr>
                  <w:sz w:val="22"/>
                </w:rPr>
                <w:t>GSIM User Guide</w:t>
              </w:r>
            </w:hyperlink>
            <w:r w:rsidRPr="003343F6">
              <w:rPr>
                <w:sz w:val="22"/>
              </w:rPr>
              <w:t xml:space="preserve"> (2012) and update it </w:t>
            </w:r>
            <w:r w:rsidR="003343F6" w:rsidRPr="003343F6">
              <w:rPr>
                <w:sz w:val="22"/>
              </w:rPr>
              <w:t>to reflect</w:t>
            </w:r>
            <w:r w:rsidRPr="003343F6">
              <w:rPr>
                <w:sz w:val="22"/>
              </w:rPr>
              <w:t xml:space="preserve"> changes made in GSIM v1.2 and recent </w:t>
            </w:r>
            <w:r w:rsidR="003343F6" w:rsidRPr="003343F6">
              <w:rPr>
                <w:sz w:val="22"/>
              </w:rPr>
              <w:t>experiences</w:t>
            </w:r>
          </w:p>
          <w:p w:rsidR="003343F6" w:rsidRDefault="003343F6" w:rsidP="008C3913">
            <w:pPr>
              <w:pStyle w:val="ListParagraph"/>
              <w:numPr>
                <w:ilvl w:val="0"/>
                <w:numId w:val="13"/>
              </w:numPr>
              <w:spacing w:after="120"/>
              <w:rPr>
                <w:sz w:val="22"/>
              </w:rPr>
            </w:pPr>
            <w:r w:rsidRPr="003343F6">
              <w:rPr>
                <w:sz w:val="22"/>
              </w:rPr>
              <w:t xml:space="preserve">Regular </w:t>
            </w:r>
            <w:r>
              <w:rPr>
                <w:sz w:val="22"/>
              </w:rPr>
              <w:t xml:space="preserve">virtual meetings to present </w:t>
            </w:r>
            <w:r w:rsidR="000A2659">
              <w:rPr>
                <w:sz w:val="22"/>
              </w:rPr>
              <w:t xml:space="preserve">GSIM </w:t>
            </w:r>
            <w:r>
              <w:rPr>
                <w:sz w:val="22"/>
              </w:rPr>
              <w:t>case studies and discuss implementation issues</w:t>
            </w:r>
          </w:p>
          <w:p w:rsidR="00234D5D" w:rsidRPr="003343F6" w:rsidRDefault="00234D5D" w:rsidP="008C3913">
            <w:pPr>
              <w:pStyle w:val="ListParagraph"/>
              <w:numPr>
                <w:ilvl w:val="0"/>
                <w:numId w:val="13"/>
              </w:numPr>
              <w:spacing w:after="120"/>
              <w:rPr>
                <w:sz w:val="22"/>
              </w:rPr>
            </w:pPr>
            <w:r>
              <w:rPr>
                <w:sz w:val="22"/>
              </w:rPr>
              <w:t>One or two dedicated sprints</w:t>
            </w:r>
          </w:p>
        </w:tc>
      </w:tr>
      <w:tr w:rsidR="00697851" w:rsidRPr="00697851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:rsidR="002C1717" w:rsidRPr="00697851" w:rsidRDefault="002C1717" w:rsidP="002C1717">
            <w:pPr>
              <w:rPr>
                <w:b/>
                <w:sz w:val="22"/>
              </w:rPr>
            </w:pPr>
            <w:r w:rsidRPr="00697851">
              <w:rPr>
                <w:b/>
                <w:sz w:val="22"/>
              </w:rPr>
              <w:t>Alternatives considered</w:t>
            </w:r>
          </w:p>
        </w:tc>
      </w:tr>
      <w:tr w:rsidR="00697851" w:rsidRPr="00697851" w:rsidTr="005326AD">
        <w:tc>
          <w:tcPr>
            <w:tcW w:w="9975" w:type="dxa"/>
            <w:gridSpan w:val="5"/>
            <w:shd w:val="clear" w:color="auto" w:fill="auto"/>
          </w:tcPr>
          <w:p w:rsidR="009650BA" w:rsidRPr="00697851" w:rsidRDefault="00B05F46" w:rsidP="004A7A78">
            <w:pPr>
              <w:spacing w:after="120"/>
              <w:rPr>
                <w:sz w:val="22"/>
              </w:rPr>
            </w:pPr>
            <w:r w:rsidRPr="00697851">
              <w:rPr>
                <w:sz w:val="22"/>
              </w:rPr>
              <w:t xml:space="preserve">The alternative would be non-action. </w:t>
            </w:r>
            <w:r w:rsidR="004C70C6">
              <w:rPr>
                <w:sz w:val="22"/>
              </w:rPr>
              <w:t xml:space="preserve">However, this means that GSIM user needs would not be met as there is growing interest in GSIM as seen in GSIM e-training and current users requested more support.   </w:t>
            </w:r>
          </w:p>
        </w:tc>
      </w:tr>
      <w:tr w:rsidR="00697851" w:rsidRPr="00697851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:rsidR="002C1717" w:rsidRPr="00697851" w:rsidRDefault="002C1717" w:rsidP="002C1717">
            <w:pPr>
              <w:rPr>
                <w:rFonts w:asciiTheme="minorHAnsi" w:hAnsiTheme="minorHAnsi"/>
                <w:b/>
                <w:sz w:val="22"/>
              </w:rPr>
            </w:pPr>
            <w:r w:rsidRPr="00697851">
              <w:rPr>
                <w:rFonts w:asciiTheme="minorHAnsi" w:hAnsiTheme="minorHAnsi"/>
                <w:b/>
                <w:sz w:val="22"/>
              </w:rPr>
              <w:t>How does it relate to the HLG-MOS vision and other activities under the HLG-MOS?</w:t>
            </w:r>
          </w:p>
        </w:tc>
      </w:tr>
      <w:tr w:rsidR="00697851" w:rsidRPr="00697851" w:rsidTr="005326AD">
        <w:trPr>
          <w:trHeight w:val="391"/>
        </w:trPr>
        <w:tc>
          <w:tcPr>
            <w:tcW w:w="9975" w:type="dxa"/>
            <w:gridSpan w:val="5"/>
          </w:tcPr>
          <w:p w:rsidR="009650BA" w:rsidRDefault="009650BA" w:rsidP="003343F6">
            <w:pPr>
              <w:rPr>
                <w:sz w:val="22"/>
              </w:rPr>
            </w:pPr>
            <w:r w:rsidRPr="00697851">
              <w:rPr>
                <w:rFonts w:asciiTheme="minorHAnsi" w:hAnsiTheme="minorHAnsi"/>
                <w:sz w:val="22"/>
              </w:rPr>
              <w:t xml:space="preserve">GSIM is one of four cornerstones for standards-based modernisation vision of the HLG-MOS. </w:t>
            </w:r>
            <w:r w:rsidR="00F7278C" w:rsidRPr="00697851">
              <w:rPr>
                <w:sz w:val="22"/>
                <w:lang w:val="en-US"/>
              </w:rPr>
              <w:t>GSBPM has gained wide adoption in official statistical community</w:t>
            </w:r>
            <w:r w:rsidR="00F7278C">
              <w:rPr>
                <w:sz w:val="22"/>
                <w:lang w:val="en-US"/>
              </w:rPr>
              <w:t xml:space="preserve"> and </w:t>
            </w:r>
            <w:r w:rsidR="00F7278C" w:rsidRPr="00697851">
              <w:rPr>
                <w:rFonts w:asciiTheme="minorHAnsi" w:hAnsiTheme="minorHAnsi"/>
                <w:sz w:val="22"/>
              </w:rPr>
              <w:t>increasingly</w:t>
            </w:r>
            <w:r w:rsidR="00A52A42" w:rsidRPr="00697851">
              <w:rPr>
                <w:rFonts w:asciiTheme="minorHAnsi" w:hAnsiTheme="minorHAnsi"/>
                <w:sz w:val="22"/>
              </w:rPr>
              <w:t xml:space="preserve"> many countries are asking the question “What to do next after GSBPM?”. </w:t>
            </w:r>
            <w:r w:rsidR="00F7278C" w:rsidRPr="00697851">
              <w:rPr>
                <w:sz w:val="22"/>
                <w:lang w:val="en-US"/>
              </w:rPr>
              <w:t xml:space="preserve">To fully benefit from these standardized processes, the </w:t>
            </w:r>
            <w:bookmarkStart w:id="0" w:name="_GoBack"/>
            <w:bookmarkEnd w:id="0"/>
            <w:r w:rsidR="00F7278C" w:rsidRPr="00697851">
              <w:rPr>
                <w:sz w:val="22"/>
                <w:lang w:val="en-US"/>
              </w:rPr>
              <w:t xml:space="preserve">information that flow within the processes also needs to be standardized. </w:t>
            </w:r>
            <w:r w:rsidR="00A52A42" w:rsidRPr="00697851">
              <w:rPr>
                <w:sz w:val="22"/>
              </w:rPr>
              <w:t>Given the technical nature of the model and increasing interest in implementing the model in statistical organizations,</w:t>
            </w:r>
            <w:r w:rsidR="00697851" w:rsidRPr="00697851">
              <w:rPr>
                <w:sz w:val="22"/>
              </w:rPr>
              <w:t xml:space="preserve"> </w:t>
            </w:r>
            <w:r w:rsidR="003343F6">
              <w:rPr>
                <w:sz w:val="22"/>
              </w:rPr>
              <w:t>user community is strongly needed which will provide community-driven collaborative solution.</w:t>
            </w:r>
          </w:p>
          <w:p w:rsidR="00F7278C" w:rsidRPr="00F7278C" w:rsidRDefault="00F7278C" w:rsidP="00F7278C">
            <w:pPr>
              <w:rPr>
                <w:sz w:val="22"/>
                <w:lang w:val="en-US"/>
              </w:rPr>
            </w:pPr>
          </w:p>
        </w:tc>
      </w:tr>
      <w:tr w:rsidR="00697851" w:rsidRPr="00697851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:rsidR="002C1717" w:rsidRPr="00697851" w:rsidRDefault="002C1717" w:rsidP="002C1717">
            <w:pPr>
              <w:rPr>
                <w:rFonts w:asciiTheme="minorHAnsi" w:hAnsiTheme="minorHAnsi"/>
                <w:b/>
                <w:sz w:val="22"/>
              </w:rPr>
            </w:pPr>
            <w:r w:rsidRPr="00697851">
              <w:rPr>
                <w:rFonts w:asciiTheme="minorHAnsi" w:hAnsiTheme="minorHAnsi"/>
                <w:b/>
                <w:sz w:val="22"/>
              </w:rPr>
              <w:t>Proposed start and end dates</w:t>
            </w:r>
          </w:p>
        </w:tc>
      </w:tr>
      <w:tr w:rsidR="00697851" w:rsidRPr="00697851" w:rsidTr="002C1717">
        <w:tc>
          <w:tcPr>
            <w:tcW w:w="4686" w:type="dxa"/>
            <w:gridSpan w:val="2"/>
            <w:tcBorders>
              <w:right w:val="single" w:sz="4" w:space="0" w:color="auto"/>
            </w:tcBorders>
          </w:tcPr>
          <w:p w:rsidR="002C1717" w:rsidRPr="00697851" w:rsidRDefault="002C1717" w:rsidP="002C1717">
            <w:pPr>
              <w:rPr>
                <w:rFonts w:asciiTheme="minorHAnsi" w:hAnsiTheme="minorHAnsi"/>
                <w:b/>
                <w:sz w:val="22"/>
              </w:rPr>
            </w:pPr>
            <w:r w:rsidRPr="00697851">
              <w:rPr>
                <w:rFonts w:asciiTheme="minorHAnsi" w:hAnsiTheme="minorHAnsi"/>
                <w:b/>
                <w:sz w:val="22"/>
              </w:rPr>
              <w:t xml:space="preserve">Start: </w:t>
            </w:r>
            <w:r w:rsidRPr="00697851">
              <w:rPr>
                <w:sz w:val="22"/>
              </w:rPr>
              <w:t>January 20</w:t>
            </w:r>
            <w:r w:rsidR="0084366B" w:rsidRPr="00697851">
              <w:rPr>
                <w:sz w:val="22"/>
              </w:rPr>
              <w:t>20</w:t>
            </w:r>
          </w:p>
        </w:tc>
        <w:tc>
          <w:tcPr>
            <w:tcW w:w="5289" w:type="dxa"/>
            <w:gridSpan w:val="3"/>
            <w:tcBorders>
              <w:left w:val="single" w:sz="4" w:space="0" w:color="auto"/>
            </w:tcBorders>
          </w:tcPr>
          <w:p w:rsidR="002C1717" w:rsidRPr="00697851" w:rsidRDefault="002C1717" w:rsidP="002C1717">
            <w:pPr>
              <w:rPr>
                <w:rFonts w:asciiTheme="minorHAnsi" w:hAnsiTheme="minorHAnsi"/>
                <w:sz w:val="22"/>
              </w:rPr>
            </w:pPr>
            <w:r w:rsidRPr="00697851">
              <w:rPr>
                <w:rFonts w:asciiTheme="minorHAnsi" w:hAnsiTheme="minorHAnsi"/>
                <w:b/>
                <w:sz w:val="22"/>
              </w:rPr>
              <w:t xml:space="preserve">End: </w:t>
            </w:r>
            <w:r w:rsidRPr="00697851">
              <w:rPr>
                <w:sz w:val="22"/>
              </w:rPr>
              <w:t>Decemb</w:t>
            </w:r>
            <w:r w:rsidRPr="004143DE">
              <w:rPr>
                <w:sz w:val="22"/>
              </w:rPr>
              <w:t>er 20</w:t>
            </w:r>
            <w:r w:rsidR="0084366B" w:rsidRPr="004143DE">
              <w:rPr>
                <w:sz w:val="22"/>
              </w:rPr>
              <w:t>2</w:t>
            </w:r>
            <w:r w:rsidR="004143DE" w:rsidRPr="004143DE">
              <w:rPr>
                <w:sz w:val="22"/>
              </w:rPr>
              <w:t>0</w:t>
            </w:r>
          </w:p>
        </w:tc>
      </w:tr>
    </w:tbl>
    <w:p w:rsidR="00A31019" w:rsidRPr="00697851" w:rsidRDefault="00A31019" w:rsidP="00EA50EF">
      <w:pPr>
        <w:rPr>
          <w:b/>
        </w:rPr>
      </w:pPr>
    </w:p>
    <w:sectPr w:rsidR="00A31019" w:rsidRPr="00697851" w:rsidSect="00351862">
      <w:headerReference w:type="default" r:id="rId10"/>
      <w:pgSz w:w="11906" w:h="16838"/>
      <w:pgMar w:top="1152" w:right="1152" w:bottom="1152" w:left="115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29B6" w:rsidRDefault="001329B6" w:rsidP="004E4F90">
      <w:r>
        <w:separator/>
      </w:r>
    </w:p>
  </w:endnote>
  <w:endnote w:type="continuationSeparator" w:id="0">
    <w:p w:rsidR="001329B6" w:rsidRDefault="001329B6" w:rsidP="004E4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29B6" w:rsidRDefault="001329B6" w:rsidP="004E4F90">
      <w:r>
        <w:separator/>
      </w:r>
    </w:p>
  </w:footnote>
  <w:footnote w:type="continuationSeparator" w:id="0">
    <w:p w:rsidR="001329B6" w:rsidRDefault="001329B6" w:rsidP="004E4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6636532"/>
      <w:docPartObj>
        <w:docPartGallery w:val="Watermarks"/>
        <w:docPartUnique/>
      </w:docPartObj>
    </w:sdtPr>
    <w:sdtEndPr/>
    <w:sdtContent>
      <w:p w:rsidR="00FD67AE" w:rsidRDefault="004C70C6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1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F150B"/>
    <w:multiLevelType w:val="multilevel"/>
    <w:tmpl w:val="E1FC25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B32070"/>
    <w:multiLevelType w:val="hybridMultilevel"/>
    <w:tmpl w:val="960CB2E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D31FB"/>
    <w:multiLevelType w:val="hybridMultilevel"/>
    <w:tmpl w:val="29F889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633B4"/>
    <w:multiLevelType w:val="hybridMultilevel"/>
    <w:tmpl w:val="CE68FE2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93F9A"/>
    <w:multiLevelType w:val="hybridMultilevel"/>
    <w:tmpl w:val="6AA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AB32BF"/>
    <w:multiLevelType w:val="hybridMultilevel"/>
    <w:tmpl w:val="2AC4167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BB66CED"/>
    <w:multiLevelType w:val="hybridMultilevel"/>
    <w:tmpl w:val="093A3D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F84190"/>
    <w:multiLevelType w:val="hybridMultilevel"/>
    <w:tmpl w:val="97C4DB2E"/>
    <w:lvl w:ilvl="0" w:tplc="E6784A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8053B"/>
    <w:multiLevelType w:val="multilevel"/>
    <w:tmpl w:val="DDB03D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2A23F7B"/>
    <w:multiLevelType w:val="hybridMultilevel"/>
    <w:tmpl w:val="6CC2D47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45E30F6"/>
    <w:multiLevelType w:val="multilevel"/>
    <w:tmpl w:val="98709B60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74EE317E"/>
    <w:multiLevelType w:val="hybridMultilevel"/>
    <w:tmpl w:val="B7269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2C0077"/>
    <w:multiLevelType w:val="multilevel"/>
    <w:tmpl w:val="15EE8A5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0"/>
  </w:num>
  <w:num w:numId="5">
    <w:abstractNumId w:val="11"/>
  </w:num>
  <w:num w:numId="6">
    <w:abstractNumId w:val="5"/>
  </w:num>
  <w:num w:numId="7">
    <w:abstractNumId w:val="7"/>
  </w:num>
  <w:num w:numId="8">
    <w:abstractNumId w:val="1"/>
  </w:num>
  <w:num w:numId="9">
    <w:abstractNumId w:val="4"/>
  </w:num>
  <w:num w:numId="10">
    <w:abstractNumId w:val="2"/>
  </w:num>
  <w:num w:numId="11">
    <w:abstractNumId w:val="3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1B1"/>
    <w:rsid w:val="000260FF"/>
    <w:rsid w:val="00034BB1"/>
    <w:rsid w:val="00040988"/>
    <w:rsid w:val="000507F4"/>
    <w:rsid w:val="00065E11"/>
    <w:rsid w:val="000736C7"/>
    <w:rsid w:val="000957FE"/>
    <w:rsid w:val="000A2659"/>
    <w:rsid w:val="000E2CBC"/>
    <w:rsid w:val="001329B6"/>
    <w:rsid w:val="001457E5"/>
    <w:rsid w:val="0015565B"/>
    <w:rsid w:val="00156C58"/>
    <w:rsid w:val="00172450"/>
    <w:rsid w:val="00173D2E"/>
    <w:rsid w:val="001B57E8"/>
    <w:rsid w:val="001D131C"/>
    <w:rsid w:val="001D2187"/>
    <w:rsid w:val="00212999"/>
    <w:rsid w:val="002214E1"/>
    <w:rsid w:val="00234D5D"/>
    <w:rsid w:val="00240C3C"/>
    <w:rsid w:val="00284B48"/>
    <w:rsid w:val="002C1717"/>
    <w:rsid w:val="003343F6"/>
    <w:rsid w:val="00351862"/>
    <w:rsid w:val="00395DDA"/>
    <w:rsid w:val="00397639"/>
    <w:rsid w:val="003C2B5E"/>
    <w:rsid w:val="003F75DA"/>
    <w:rsid w:val="004143DE"/>
    <w:rsid w:val="0042690E"/>
    <w:rsid w:val="004551B1"/>
    <w:rsid w:val="004610AA"/>
    <w:rsid w:val="0047259D"/>
    <w:rsid w:val="0049550D"/>
    <w:rsid w:val="004A11D7"/>
    <w:rsid w:val="004A7A78"/>
    <w:rsid w:val="004C70C6"/>
    <w:rsid w:val="004E4F90"/>
    <w:rsid w:val="004E79C1"/>
    <w:rsid w:val="005175C3"/>
    <w:rsid w:val="005326AD"/>
    <w:rsid w:val="0057785A"/>
    <w:rsid w:val="00596424"/>
    <w:rsid w:val="005A2F4B"/>
    <w:rsid w:val="00607834"/>
    <w:rsid w:val="00617956"/>
    <w:rsid w:val="006530E5"/>
    <w:rsid w:val="00697851"/>
    <w:rsid w:val="00763343"/>
    <w:rsid w:val="007B3A7C"/>
    <w:rsid w:val="007F20D3"/>
    <w:rsid w:val="00843355"/>
    <w:rsid w:val="0084366B"/>
    <w:rsid w:val="0089169C"/>
    <w:rsid w:val="00893A42"/>
    <w:rsid w:val="008C3913"/>
    <w:rsid w:val="008E71E4"/>
    <w:rsid w:val="00917F42"/>
    <w:rsid w:val="0094085C"/>
    <w:rsid w:val="009650BA"/>
    <w:rsid w:val="0097630F"/>
    <w:rsid w:val="00982989"/>
    <w:rsid w:val="009A4F6E"/>
    <w:rsid w:val="009B3B9E"/>
    <w:rsid w:val="009B6AB2"/>
    <w:rsid w:val="009D2F07"/>
    <w:rsid w:val="009D3DBA"/>
    <w:rsid w:val="00A31019"/>
    <w:rsid w:val="00A52A42"/>
    <w:rsid w:val="00A545E3"/>
    <w:rsid w:val="00A66EB5"/>
    <w:rsid w:val="00A77F79"/>
    <w:rsid w:val="00AA65D7"/>
    <w:rsid w:val="00B05F46"/>
    <w:rsid w:val="00B37656"/>
    <w:rsid w:val="00BB2C7C"/>
    <w:rsid w:val="00C33A53"/>
    <w:rsid w:val="00C47BE5"/>
    <w:rsid w:val="00CE0BD2"/>
    <w:rsid w:val="00CE2F8B"/>
    <w:rsid w:val="00CF178E"/>
    <w:rsid w:val="00D41AE0"/>
    <w:rsid w:val="00D455E4"/>
    <w:rsid w:val="00DA0AFB"/>
    <w:rsid w:val="00E22AB0"/>
    <w:rsid w:val="00EA50EF"/>
    <w:rsid w:val="00EB57B6"/>
    <w:rsid w:val="00F24557"/>
    <w:rsid w:val="00F419DC"/>
    <w:rsid w:val="00F46EFF"/>
    <w:rsid w:val="00F7278C"/>
    <w:rsid w:val="00FD3B04"/>
    <w:rsid w:val="00FD67AE"/>
    <w:rsid w:val="00FE6D1F"/>
    <w:rsid w:val="00FF5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11D79F0"/>
  <w15:docId w15:val="{D4EA08C2-A6E7-4CC2-8439-A17907F71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51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1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07F4"/>
    <w:pPr>
      <w:ind w:left="720"/>
      <w:contextualSpacing/>
    </w:pPr>
    <w:rPr>
      <w:rFonts w:ascii="Calibri" w:hAnsi="Calibri"/>
      <w:sz w:val="24"/>
      <w:lang w:val="en-AU"/>
    </w:rPr>
  </w:style>
  <w:style w:type="table" w:styleId="TableGrid">
    <w:name w:val="Table Grid"/>
    <w:basedOn w:val="TableNormal"/>
    <w:uiPriority w:val="59"/>
    <w:rsid w:val="000507F4"/>
    <w:rPr>
      <w:rFonts w:ascii="Calibri" w:hAnsi="Calibri"/>
      <w:sz w:val="24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397639"/>
  </w:style>
  <w:style w:type="character" w:styleId="CommentReference">
    <w:name w:val="annotation reference"/>
    <w:basedOn w:val="DefaultParagraphFont"/>
    <w:uiPriority w:val="99"/>
    <w:semiHidden/>
    <w:unhideWhenUsed/>
    <w:rsid w:val="004269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69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69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69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690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A2F4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E4F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4F90"/>
  </w:style>
  <w:style w:type="paragraph" w:styleId="Footer">
    <w:name w:val="footer"/>
    <w:basedOn w:val="Normal"/>
    <w:link w:val="FooterChar"/>
    <w:uiPriority w:val="99"/>
    <w:unhideWhenUsed/>
    <w:rsid w:val="004E4F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4F90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C39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8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tatswiki.unece.org/download/attachments/75563987/GSIM%20User%20Guide.pdf?api=v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257B1-14E8-4002-8A27-6ED4ACB5D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444</Words>
  <Characters>2682</Characters>
  <Application>Microsoft Office Word</Application>
  <DocSecurity>0</DocSecurity>
  <Lines>89</Lines>
  <Paragraphs>35</Paragraphs>
  <ScaleCrop>false</ScaleCrop>
  <HeadingPairs>
    <vt:vector size="8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UNECE</Company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</dc:creator>
  <cp:keywords>HLG2019; SMMU; ModernStats</cp:keywords>
  <cp:lastModifiedBy>Inkyung Choi</cp:lastModifiedBy>
  <cp:revision>5</cp:revision>
  <dcterms:created xsi:type="dcterms:W3CDTF">2019-10-30T09:55:00Z</dcterms:created>
  <dcterms:modified xsi:type="dcterms:W3CDTF">2019-11-01T13:52:00Z</dcterms:modified>
  <cp:category>activity</cp:category>
</cp:coreProperties>
</file>