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50" w:rsidRPr="00201E5E" w:rsidRDefault="00172450" w:rsidP="00172450">
      <w:r w:rsidRPr="00201E5E"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603FAB94" wp14:editId="05A64062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1E5E">
        <w:rPr>
          <w:rFonts w:ascii="Calibri" w:hAnsi="Calibri"/>
          <w:b/>
          <w:lang w:val="en-US"/>
        </w:rPr>
        <w:t>UNECE High-level Group for the</w:t>
      </w:r>
      <w:r w:rsidRPr="00201E5E">
        <w:rPr>
          <w:rFonts w:ascii="Calibri" w:hAnsi="Calibri"/>
          <w:b/>
          <w:lang w:val="en-US"/>
        </w:rPr>
        <w:br/>
        <w:t>Modernisation of Official Statistics</w:t>
      </w:r>
    </w:p>
    <w:p w:rsidR="00172450" w:rsidRPr="00201E5E" w:rsidRDefault="00172450"/>
    <w:p w:rsidR="00172450" w:rsidRPr="00201E5E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lang w:val="en-US" w:eastAsia="zh-CN"/>
        </w:rPr>
      </w:pPr>
      <w:r w:rsidRPr="00201E5E">
        <w:rPr>
          <w:rFonts w:ascii="Calibri" w:hAnsi="Calibri"/>
          <w:b/>
          <w:lang w:val="en-US"/>
        </w:rPr>
        <w:t xml:space="preserve">Business Case for </w:t>
      </w:r>
      <w:r w:rsidR="00201E5E" w:rsidRPr="00242617">
        <w:rPr>
          <w:rFonts w:ascii="Calibri" w:hAnsi="Calibri"/>
          <w:b/>
          <w:color w:val="000000" w:themeColor="text1"/>
          <w:lang w:val="en-US"/>
        </w:rPr>
        <w:t>Application of GSBPM for Geospatial Information</w:t>
      </w:r>
    </w:p>
    <w:p w:rsidR="00172450" w:rsidRPr="00201E5E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FC452F" w:rsidRPr="00201E5E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201E5E" w:rsidRDefault="004551B1" w:rsidP="004E79C1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 w:rsidRPr="00201E5E">
              <w:rPr>
                <w:rFonts w:cstheme="minorHAnsi"/>
                <w:lang w:val="en-US"/>
              </w:rPr>
              <w:t xml:space="preserve">This business case was prepared by </w:t>
            </w:r>
            <w:r w:rsidR="00C63939" w:rsidRPr="00201E5E">
              <w:rPr>
                <w:rFonts w:cstheme="minorHAnsi"/>
                <w:lang w:val="en-US"/>
              </w:rPr>
              <w:t xml:space="preserve">Supporting Standards Group </w:t>
            </w:r>
            <w:r w:rsidRPr="00201E5E">
              <w:rPr>
                <w:rFonts w:cstheme="minorHAnsi"/>
                <w:lang w:val="en-US"/>
              </w:rPr>
              <w:t>and is submitted to the HLG-MOS for their approval.</w:t>
            </w:r>
          </w:p>
        </w:tc>
      </w:tr>
    </w:tbl>
    <w:p w:rsidR="004551B1" w:rsidRPr="00201E5E" w:rsidRDefault="004551B1"/>
    <w:p w:rsidR="000507F4" w:rsidRPr="00201E5E" w:rsidRDefault="000507F4"/>
    <w:tbl>
      <w:tblPr>
        <w:tblStyle w:val="Tablaconcuadrcula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FC452F" w:rsidRPr="00201E5E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0507F4" w:rsidRPr="00201E5E" w:rsidRDefault="002C1717" w:rsidP="00B37656">
            <w:pPr>
              <w:rPr>
                <w:rFonts w:asciiTheme="minorHAnsi" w:hAnsiTheme="minorHAnsi"/>
                <w:b/>
                <w:sz w:val="22"/>
              </w:rPr>
            </w:pPr>
            <w:r w:rsidRPr="00201E5E">
              <w:rPr>
                <w:rFonts w:asciiTheme="minorHAnsi" w:hAnsiTheme="minorHAnsi"/>
                <w:b/>
                <w:sz w:val="22"/>
              </w:rPr>
              <w:t xml:space="preserve">Type of Activity </w:t>
            </w:r>
          </w:p>
        </w:tc>
      </w:tr>
      <w:tr w:rsidR="00FC452F" w:rsidRPr="00201E5E" w:rsidTr="002C1717">
        <w:sdt>
          <w:sdt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201E5E" w:rsidRDefault="002C1717" w:rsidP="00EC3E2B">
                <w:pPr>
                  <w:rPr>
                    <w:sz w:val="22"/>
                  </w:rPr>
                </w:pPr>
                <w:r w:rsidRPr="00201E5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201E5E" w:rsidRDefault="002C1717" w:rsidP="00EC3E2B">
            <w:pPr>
              <w:rPr>
                <w:rFonts w:asciiTheme="minorHAnsi" w:hAnsiTheme="minorHAnsi"/>
                <w:sz w:val="22"/>
              </w:rPr>
            </w:pPr>
            <w:r w:rsidRPr="00201E5E">
              <w:rPr>
                <w:rFonts w:asciiTheme="minorHAnsi" w:hAnsiTheme="minorHAnsi"/>
                <w:sz w:val="22"/>
              </w:rPr>
              <w:t>New project</w:t>
            </w:r>
          </w:p>
        </w:tc>
        <w:sdt>
          <w:sdt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Pr="00201E5E" w:rsidRDefault="00992711" w:rsidP="00EC3E2B">
                <w:pPr>
                  <w:rPr>
                    <w:sz w:val="22"/>
                  </w:rPr>
                </w:pPr>
                <w:r w:rsidRPr="00201E5E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:rsidR="002C1717" w:rsidRPr="00201E5E" w:rsidRDefault="002C1717" w:rsidP="00EC3E2B">
            <w:pPr>
              <w:rPr>
                <w:rFonts w:asciiTheme="minorHAnsi" w:hAnsiTheme="minorHAnsi"/>
                <w:sz w:val="22"/>
              </w:rPr>
            </w:pPr>
            <w:r w:rsidRPr="00201E5E">
              <w:rPr>
                <w:rFonts w:asciiTheme="minorHAnsi" w:hAnsiTheme="minorHAnsi"/>
                <w:sz w:val="22"/>
              </w:rPr>
              <w:t>New activity</w:t>
            </w:r>
          </w:p>
        </w:tc>
      </w:tr>
      <w:tr w:rsidR="00FC452F" w:rsidRPr="00201E5E" w:rsidTr="002C1717">
        <w:sdt>
          <w:sdt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201E5E" w:rsidRDefault="002C1717" w:rsidP="00EC3E2B">
                <w:pPr>
                  <w:rPr>
                    <w:sz w:val="22"/>
                  </w:rPr>
                </w:pPr>
                <w:r w:rsidRPr="00201E5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201E5E" w:rsidRDefault="002C1717" w:rsidP="00EC3E2B">
            <w:pPr>
              <w:rPr>
                <w:sz w:val="22"/>
              </w:rPr>
            </w:pPr>
            <w:r w:rsidRPr="00201E5E">
              <w:rPr>
                <w:rFonts w:asciiTheme="minorHAnsi" w:hAnsiTheme="minorHAnsi"/>
                <w:sz w:val="22"/>
              </w:rPr>
              <w:t>Extension of existing project</w:t>
            </w:r>
          </w:p>
        </w:tc>
        <w:sdt>
          <w:sdt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Pr="00201E5E" w:rsidRDefault="00992711" w:rsidP="00EC3E2B">
                <w:pPr>
                  <w:rPr>
                    <w:sz w:val="22"/>
                  </w:rPr>
                </w:pPr>
                <w:r w:rsidRPr="00201E5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:rsidR="002C1717" w:rsidRPr="00201E5E" w:rsidRDefault="002C1717" w:rsidP="00EC3E2B">
            <w:pPr>
              <w:rPr>
                <w:sz w:val="22"/>
              </w:rPr>
            </w:pPr>
            <w:r w:rsidRPr="00201E5E">
              <w:rPr>
                <w:rFonts w:asciiTheme="minorHAnsi" w:hAnsiTheme="minorHAnsi"/>
                <w:sz w:val="22"/>
              </w:rPr>
              <w:t>Extension of existing activity</w:t>
            </w:r>
          </w:p>
        </w:tc>
      </w:tr>
      <w:tr w:rsidR="00FC452F" w:rsidRPr="00201E5E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201E5E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201E5E">
              <w:rPr>
                <w:rFonts w:asciiTheme="minorHAnsi" w:hAnsiTheme="minorHAnsi"/>
                <w:b/>
                <w:sz w:val="22"/>
              </w:rPr>
              <w:t>Purpose</w:t>
            </w:r>
          </w:p>
        </w:tc>
      </w:tr>
      <w:tr w:rsidR="00FC452F" w:rsidRPr="00201E5E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2C1717" w:rsidRDefault="00DE734B" w:rsidP="008B67A0">
            <w:pPr>
              <w:spacing w:after="120"/>
              <w:rPr>
                <w:sz w:val="22"/>
              </w:rPr>
            </w:pPr>
            <w:r w:rsidRPr="00201E5E">
              <w:rPr>
                <w:sz w:val="22"/>
              </w:rPr>
              <w:t xml:space="preserve">Potential of geospatial information to enrich statistical information </w:t>
            </w:r>
            <w:r w:rsidR="00201E5E">
              <w:rPr>
                <w:sz w:val="22"/>
              </w:rPr>
              <w:t xml:space="preserve">is gaining great interest within official statistical community. Geo-referenced data allow spatial analysis and spatial visualization of statistical </w:t>
            </w:r>
            <w:r w:rsidR="001D3CF6">
              <w:rPr>
                <w:sz w:val="22"/>
              </w:rPr>
              <w:t>data, which</w:t>
            </w:r>
            <w:r w:rsidR="00201E5E">
              <w:rPr>
                <w:sz w:val="22"/>
              </w:rPr>
              <w:t xml:space="preserve"> can render new insights that tabulated data alone cannot</w:t>
            </w:r>
            <w:r w:rsidR="003C2298">
              <w:rPr>
                <w:sz w:val="22"/>
              </w:rPr>
              <w:t xml:space="preserve"> provide</w:t>
            </w:r>
            <w:r w:rsidR="00201E5E">
              <w:rPr>
                <w:sz w:val="22"/>
              </w:rPr>
              <w:t>. Geospatial information can be used to</w:t>
            </w:r>
            <w:r w:rsidR="00CA1CEB" w:rsidRPr="00201E5E">
              <w:rPr>
                <w:sz w:val="22"/>
              </w:rPr>
              <w:t xml:space="preserve"> link</w:t>
            </w:r>
            <w:r w:rsidR="00031095" w:rsidRPr="00201E5E">
              <w:rPr>
                <w:sz w:val="22"/>
              </w:rPr>
              <w:t xml:space="preserve"> economic, social and environmental </w:t>
            </w:r>
            <w:r w:rsidR="00201E5E">
              <w:rPr>
                <w:sz w:val="22"/>
              </w:rPr>
              <w:t xml:space="preserve">statistics </w:t>
            </w:r>
            <w:r w:rsidR="001D3CF6">
              <w:rPr>
                <w:sz w:val="22"/>
              </w:rPr>
              <w:t xml:space="preserve">that </w:t>
            </w:r>
            <w:r w:rsidR="00201E5E">
              <w:rPr>
                <w:sz w:val="22"/>
              </w:rPr>
              <w:t xml:space="preserve">is essential to solve increasingly complex problems such as </w:t>
            </w:r>
            <w:r w:rsidR="006E2A29">
              <w:rPr>
                <w:sz w:val="22"/>
              </w:rPr>
              <w:t>urbanization</w:t>
            </w:r>
            <w:r w:rsidR="00201E5E">
              <w:rPr>
                <w:sz w:val="22"/>
              </w:rPr>
              <w:t>, climate change, etc.</w:t>
            </w:r>
            <w:r w:rsidR="00444A76">
              <w:rPr>
                <w:sz w:val="22"/>
              </w:rPr>
              <w:t xml:space="preserve"> Standards widely used in the official statistics community, like SDMX, are being incorporating features that allows them include this kind of information.  </w:t>
            </w:r>
          </w:p>
          <w:p w:rsidR="003C2298" w:rsidRPr="00201E5E" w:rsidRDefault="004C39C3" w:rsidP="001D3CF6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To ensure</w:t>
            </w:r>
            <w:r w:rsidR="001D3CF6">
              <w:rPr>
                <w:sz w:val="22"/>
              </w:rPr>
              <w:t xml:space="preserve"> good </w:t>
            </w:r>
            <w:r>
              <w:rPr>
                <w:sz w:val="22"/>
              </w:rPr>
              <w:t>quality of geospatial information and its integration with statistical information</w:t>
            </w:r>
            <w:r w:rsidR="0065740E">
              <w:rPr>
                <w:sz w:val="22"/>
              </w:rPr>
              <w:t xml:space="preserve">, it is needed to </w:t>
            </w:r>
            <w:r w:rsidR="004D64DD">
              <w:rPr>
                <w:sz w:val="22"/>
              </w:rPr>
              <w:t>make sure</w:t>
            </w:r>
            <w:r w:rsidR="0065740E">
              <w:rPr>
                <w:sz w:val="22"/>
              </w:rPr>
              <w:t xml:space="preserve"> </w:t>
            </w:r>
            <w:r w:rsidR="0097379D">
              <w:rPr>
                <w:sz w:val="22"/>
              </w:rPr>
              <w:t xml:space="preserve">that necessary </w:t>
            </w:r>
            <w:r w:rsidR="001F5F0E">
              <w:rPr>
                <w:sz w:val="22"/>
              </w:rPr>
              <w:t>activities</w:t>
            </w:r>
            <w:r w:rsidR="0097379D">
              <w:rPr>
                <w:sz w:val="22"/>
              </w:rPr>
              <w:t xml:space="preserve"> to collect</w:t>
            </w:r>
            <w:r w:rsidR="006E2A29">
              <w:rPr>
                <w:sz w:val="22"/>
              </w:rPr>
              <w:t>,</w:t>
            </w:r>
            <w:r w:rsidR="0097379D">
              <w:rPr>
                <w:sz w:val="22"/>
              </w:rPr>
              <w:t xml:space="preserve"> process</w:t>
            </w:r>
            <w:r w:rsidR="006E2A29">
              <w:rPr>
                <w:sz w:val="22"/>
              </w:rPr>
              <w:t xml:space="preserve"> and </w:t>
            </w:r>
            <w:r w:rsidR="00B4541C">
              <w:rPr>
                <w:sz w:val="22"/>
              </w:rPr>
              <w:t>analyse</w:t>
            </w:r>
            <w:r w:rsidR="0097379D">
              <w:rPr>
                <w:sz w:val="22"/>
              </w:rPr>
              <w:t xml:space="preserve"> geospatial information are </w:t>
            </w:r>
            <w:r w:rsidR="001F5F0E">
              <w:rPr>
                <w:sz w:val="22"/>
              </w:rPr>
              <w:t xml:space="preserve">taken </w:t>
            </w:r>
            <w:r w:rsidR="006E2A29">
              <w:rPr>
                <w:sz w:val="22"/>
              </w:rPr>
              <w:t xml:space="preserve">at the right stage </w:t>
            </w:r>
            <w:r w:rsidR="0097379D">
              <w:rPr>
                <w:sz w:val="22"/>
              </w:rPr>
              <w:t>t</w:t>
            </w:r>
            <w:r w:rsidR="001F5F0E">
              <w:rPr>
                <w:sz w:val="22"/>
              </w:rPr>
              <w:t>hroughout the production process</w:t>
            </w:r>
            <w:r w:rsidR="0097379D">
              <w:rPr>
                <w:sz w:val="22"/>
              </w:rPr>
              <w:t>.</w:t>
            </w:r>
            <w:r w:rsidR="001F5F0E">
              <w:rPr>
                <w:sz w:val="22"/>
              </w:rPr>
              <w:t xml:space="preserve"> </w:t>
            </w:r>
            <w:r w:rsidR="004D64DD">
              <w:rPr>
                <w:sz w:val="22"/>
              </w:rPr>
              <w:t xml:space="preserve">GSBPM is a de-facto standard for </w:t>
            </w:r>
            <w:r w:rsidR="00523561">
              <w:rPr>
                <w:sz w:val="22"/>
              </w:rPr>
              <w:t xml:space="preserve">statistical production </w:t>
            </w:r>
            <w:r w:rsidR="004D64DD">
              <w:rPr>
                <w:sz w:val="22"/>
              </w:rPr>
              <w:t xml:space="preserve">process model </w:t>
            </w:r>
            <w:r w:rsidR="001E5F3E">
              <w:rPr>
                <w:sz w:val="22"/>
              </w:rPr>
              <w:t xml:space="preserve">and hence an ideal tool to document activities </w:t>
            </w:r>
            <w:r w:rsidR="00591F3A">
              <w:rPr>
                <w:sz w:val="22"/>
              </w:rPr>
              <w:t>needed for</w:t>
            </w:r>
            <w:r w:rsidR="001E5F3E">
              <w:rPr>
                <w:sz w:val="22"/>
              </w:rPr>
              <w:t xml:space="preserve"> geospatial information during the production. </w:t>
            </w:r>
            <w:r w:rsidR="0097379D">
              <w:rPr>
                <w:sz w:val="22"/>
              </w:rPr>
              <w:t xml:space="preserve">The purpose of this activity is to provide a guidance on how to </w:t>
            </w:r>
            <w:r w:rsidR="006E2A29">
              <w:rPr>
                <w:sz w:val="22"/>
              </w:rPr>
              <w:t>use</w:t>
            </w:r>
            <w:r w:rsidR="0097379D">
              <w:rPr>
                <w:sz w:val="22"/>
              </w:rPr>
              <w:t xml:space="preserve"> GSBPM </w:t>
            </w:r>
            <w:r w:rsidR="006E2A29">
              <w:rPr>
                <w:sz w:val="22"/>
              </w:rPr>
              <w:t>to incorporate geospatial information for statistical production process.</w:t>
            </w:r>
          </w:p>
        </w:tc>
      </w:tr>
      <w:tr w:rsidR="00FC452F" w:rsidRPr="00201E5E" w:rsidTr="009F64E9">
        <w:trPr>
          <w:trHeight w:val="332"/>
        </w:trPr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201E5E" w:rsidRDefault="002C1717" w:rsidP="002C1717">
            <w:pPr>
              <w:rPr>
                <w:b/>
                <w:sz w:val="22"/>
              </w:rPr>
            </w:pPr>
            <w:r w:rsidRPr="00201E5E">
              <w:rPr>
                <w:b/>
                <w:sz w:val="22"/>
              </w:rPr>
              <w:t>Description of the activity</w:t>
            </w:r>
          </w:p>
        </w:tc>
      </w:tr>
      <w:tr w:rsidR="00FC452F" w:rsidRPr="00201E5E" w:rsidTr="005326AD">
        <w:tc>
          <w:tcPr>
            <w:tcW w:w="9975" w:type="dxa"/>
            <w:gridSpan w:val="5"/>
            <w:shd w:val="clear" w:color="auto" w:fill="auto"/>
          </w:tcPr>
          <w:p w:rsidR="007D3687" w:rsidRPr="00201E5E" w:rsidRDefault="00266BDC" w:rsidP="007D3687">
            <w:pPr>
              <w:spacing w:after="120"/>
              <w:rPr>
                <w:sz w:val="22"/>
              </w:rPr>
            </w:pPr>
            <w:r w:rsidRPr="00201E5E">
              <w:rPr>
                <w:sz w:val="22"/>
              </w:rPr>
              <w:t xml:space="preserve">The activity will be carried out by a task team under the Supporting Standards Group which will include </w:t>
            </w:r>
            <w:r w:rsidR="00523561">
              <w:rPr>
                <w:sz w:val="22"/>
              </w:rPr>
              <w:t xml:space="preserve">GSBPM experts and </w:t>
            </w:r>
            <w:r w:rsidRPr="00201E5E">
              <w:rPr>
                <w:sz w:val="22"/>
              </w:rPr>
              <w:t>geospatial experts.</w:t>
            </w:r>
            <w:r w:rsidR="00523561">
              <w:rPr>
                <w:sz w:val="22"/>
              </w:rPr>
              <w:t xml:space="preserve"> </w:t>
            </w:r>
            <w:r w:rsidR="001257A5">
              <w:rPr>
                <w:sz w:val="22"/>
              </w:rPr>
              <w:t xml:space="preserve">The activity will consist of three tasks as below: </w:t>
            </w:r>
            <w:r w:rsidR="00420657">
              <w:rPr>
                <w:sz w:val="22"/>
              </w:rPr>
              <w:t xml:space="preserve"> </w:t>
            </w:r>
            <w:r w:rsidR="00523561">
              <w:rPr>
                <w:sz w:val="22"/>
              </w:rPr>
              <w:t xml:space="preserve"> </w:t>
            </w:r>
          </w:p>
          <w:p w:rsidR="005C4131" w:rsidRPr="00523561" w:rsidRDefault="003C2298" w:rsidP="00523561">
            <w:pPr>
              <w:pStyle w:val="Prrafodelista"/>
              <w:numPr>
                <w:ilvl w:val="0"/>
                <w:numId w:val="20"/>
              </w:numPr>
              <w:spacing w:after="120"/>
              <w:rPr>
                <w:rFonts w:ascii="Times New Roman" w:eastAsia="Times New Roman" w:hAnsi="Times New Roman" w:cs="Times New Roman"/>
                <w:sz w:val="35"/>
                <w:szCs w:val="35"/>
                <w:lang w:eastAsia="en-GB"/>
              </w:rPr>
            </w:pPr>
            <w:r>
              <w:rPr>
                <w:sz w:val="22"/>
              </w:rPr>
              <w:t xml:space="preserve">Review </w:t>
            </w:r>
            <w:r w:rsidR="005E16AE">
              <w:rPr>
                <w:sz w:val="22"/>
              </w:rPr>
              <w:t xml:space="preserve">the </w:t>
            </w:r>
            <w:r w:rsidR="006E2A29">
              <w:rPr>
                <w:sz w:val="22"/>
              </w:rPr>
              <w:t>relevant</w:t>
            </w:r>
            <w:r>
              <w:rPr>
                <w:sz w:val="22"/>
              </w:rPr>
              <w:t xml:space="preserve"> works done </w:t>
            </w:r>
            <w:r w:rsidR="004C39C3">
              <w:rPr>
                <w:sz w:val="22"/>
              </w:rPr>
              <w:t xml:space="preserve">at the international/regional level </w:t>
            </w:r>
            <w:r>
              <w:rPr>
                <w:sz w:val="22"/>
              </w:rPr>
              <w:t>(e.g.</w:t>
            </w:r>
            <w:r w:rsidR="006E2A29">
              <w:rPr>
                <w:sz w:val="22"/>
              </w:rPr>
              <w:t xml:space="preserve"> </w:t>
            </w:r>
            <w:r w:rsidR="005E16AE">
              <w:rPr>
                <w:sz w:val="22"/>
              </w:rPr>
              <w:t xml:space="preserve">Global Statistical Geospatial Framework, </w:t>
            </w:r>
            <w:r w:rsidR="00B4541C">
              <w:rPr>
                <w:sz w:val="22"/>
              </w:rPr>
              <w:t>UN</w:t>
            </w:r>
            <w:r w:rsidR="00523561">
              <w:rPr>
                <w:sz w:val="22"/>
              </w:rPr>
              <w:t>-</w:t>
            </w:r>
            <w:r w:rsidR="00B4541C">
              <w:rPr>
                <w:sz w:val="22"/>
              </w:rPr>
              <w:t xml:space="preserve">GGIM (e.g. </w:t>
            </w:r>
            <w:r w:rsidR="00523561">
              <w:rPr>
                <w:sz w:val="22"/>
              </w:rPr>
              <w:t>Integrated Geospatial Information Framework</w:t>
            </w:r>
            <w:r w:rsidR="00B4541C" w:rsidRPr="00523561">
              <w:rPr>
                <w:sz w:val="22"/>
              </w:rPr>
              <w:t>)</w:t>
            </w:r>
            <w:r w:rsidR="00B4541C">
              <w:rPr>
                <w:sz w:val="22"/>
              </w:rPr>
              <w:t xml:space="preserve">; </w:t>
            </w:r>
            <w:r w:rsidR="00B4541C" w:rsidRPr="00523561">
              <w:rPr>
                <w:sz w:val="22"/>
              </w:rPr>
              <w:t>UN</w:t>
            </w:r>
            <w:r w:rsidR="00523561">
              <w:rPr>
                <w:sz w:val="22"/>
              </w:rPr>
              <w:t>-</w:t>
            </w:r>
            <w:r w:rsidR="00B4541C" w:rsidRPr="00523561">
              <w:rPr>
                <w:sz w:val="22"/>
              </w:rPr>
              <w:t>GGIM:</w:t>
            </w:r>
            <w:r w:rsidR="00523561">
              <w:rPr>
                <w:sz w:val="22"/>
              </w:rPr>
              <w:t xml:space="preserve"> </w:t>
            </w:r>
            <w:r w:rsidR="00B4541C" w:rsidRPr="00523561">
              <w:rPr>
                <w:sz w:val="22"/>
              </w:rPr>
              <w:t xml:space="preserve">Europe, </w:t>
            </w:r>
            <w:r w:rsidR="006E2A29" w:rsidRPr="00523561">
              <w:rPr>
                <w:sz w:val="22"/>
              </w:rPr>
              <w:t>GEOSTAT</w:t>
            </w:r>
            <w:r w:rsidR="00B4541C" w:rsidRPr="00523561">
              <w:rPr>
                <w:sz w:val="22"/>
              </w:rPr>
              <w:t xml:space="preserve"> projects</w:t>
            </w:r>
            <w:r w:rsidR="005E16AE" w:rsidRPr="00523561">
              <w:rPr>
                <w:sz w:val="22"/>
              </w:rPr>
              <w:t>)</w:t>
            </w:r>
            <w:r w:rsidR="00444A76">
              <w:rPr>
                <w:sz w:val="22"/>
              </w:rPr>
              <w:t>; SDMX community,</w:t>
            </w:r>
            <w:r w:rsidR="005E16AE" w:rsidRPr="00523561">
              <w:rPr>
                <w:sz w:val="22"/>
              </w:rPr>
              <w:t xml:space="preserve"> </w:t>
            </w:r>
            <w:r w:rsidR="004C39C3" w:rsidRPr="00523561">
              <w:rPr>
                <w:sz w:val="22"/>
              </w:rPr>
              <w:t>as well as national level</w:t>
            </w:r>
          </w:p>
          <w:p w:rsidR="00B4541C" w:rsidRPr="00523561" w:rsidRDefault="004D64DD" w:rsidP="00523561">
            <w:pPr>
              <w:pStyle w:val="Prrafodelista"/>
              <w:numPr>
                <w:ilvl w:val="0"/>
                <w:numId w:val="20"/>
              </w:numPr>
              <w:spacing w:after="120"/>
              <w:rPr>
                <w:sz w:val="22"/>
              </w:rPr>
            </w:pPr>
            <w:r>
              <w:rPr>
                <w:sz w:val="22"/>
              </w:rPr>
              <w:t>Write a guidance on how to use GSBPM with geospatial information</w:t>
            </w:r>
            <w:r w:rsidR="00523561">
              <w:rPr>
                <w:sz w:val="22"/>
              </w:rPr>
              <w:t xml:space="preserve"> </w:t>
            </w:r>
            <w:r w:rsidR="000159AE">
              <w:rPr>
                <w:sz w:val="22"/>
              </w:rPr>
              <w:t>by extending the description in GSBPM focusing on activities needed for geospatial information</w:t>
            </w:r>
          </w:p>
        </w:tc>
      </w:tr>
      <w:tr w:rsidR="00FC452F" w:rsidRPr="00201E5E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201E5E" w:rsidRDefault="002C1717" w:rsidP="002C1717">
            <w:pPr>
              <w:rPr>
                <w:b/>
                <w:sz w:val="22"/>
              </w:rPr>
            </w:pPr>
            <w:r w:rsidRPr="00201E5E">
              <w:rPr>
                <w:b/>
                <w:sz w:val="22"/>
              </w:rPr>
              <w:t>Alternatives considered</w:t>
            </w:r>
          </w:p>
        </w:tc>
      </w:tr>
      <w:tr w:rsidR="00FC452F" w:rsidRPr="00201E5E" w:rsidTr="005326AD">
        <w:tc>
          <w:tcPr>
            <w:tcW w:w="9975" w:type="dxa"/>
            <w:gridSpan w:val="5"/>
            <w:shd w:val="clear" w:color="auto" w:fill="auto"/>
          </w:tcPr>
          <w:p w:rsidR="002D7169" w:rsidRPr="00201E5E" w:rsidRDefault="00404777" w:rsidP="00B4541C">
            <w:pPr>
              <w:spacing w:after="120"/>
              <w:rPr>
                <w:sz w:val="22"/>
              </w:rPr>
            </w:pPr>
            <w:r w:rsidRPr="00201E5E">
              <w:rPr>
                <w:sz w:val="22"/>
              </w:rPr>
              <w:t>The alternative would be non-actio</w:t>
            </w:r>
            <w:r w:rsidR="006C1E64">
              <w:rPr>
                <w:sz w:val="22"/>
              </w:rPr>
              <w:t>n.</w:t>
            </w:r>
            <w:r w:rsidR="00666202">
              <w:rPr>
                <w:sz w:val="22"/>
              </w:rPr>
              <w:t xml:space="preserve"> </w:t>
            </w:r>
            <w:r w:rsidR="00B4541C">
              <w:rPr>
                <w:sz w:val="22"/>
              </w:rPr>
              <w:t>T</w:t>
            </w:r>
            <w:r w:rsidR="00666202">
              <w:rPr>
                <w:sz w:val="22"/>
              </w:rPr>
              <w:t>his might result in duplication of efforts</w:t>
            </w:r>
            <w:r w:rsidR="00B4541C">
              <w:rPr>
                <w:sz w:val="22"/>
              </w:rPr>
              <w:t xml:space="preserve"> in various countries</w:t>
            </w:r>
            <w:r w:rsidR="00523561">
              <w:rPr>
                <w:sz w:val="22"/>
              </w:rPr>
              <w:t xml:space="preserve">. </w:t>
            </w:r>
            <w:r w:rsidR="00666202">
              <w:rPr>
                <w:sz w:val="22"/>
              </w:rPr>
              <w:t>Given that the</w:t>
            </w:r>
            <w:r w:rsidR="00B4541C">
              <w:rPr>
                <w:sz w:val="22"/>
              </w:rPr>
              <w:t>re is</w:t>
            </w:r>
            <w:r w:rsidR="00666202">
              <w:rPr>
                <w:sz w:val="22"/>
              </w:rPr>
              <w:t xml:space="preserve"> </w:t>
            </w:r>
            <w:r w:rsidR="00523561">
              <w:rPr>
                <w:sz w:val="22"/>
              </w:rPr>
              <w:t xml:space="preserve">growing </w:t>
            </w:r>
            <w:r w:rsidR="00666202">
              <w:rPr>
                <w:sz w:val="22"/>
              </w:rPr>
              <w:t xml:space="preserve">interest in using geospatial information </w:t>
            </w:r>
            <w:r w:rsidR="00B4541C">
              <w:rPr>
                <w:sz w:val="22"/>
              </w:rPr>
              <w:t xml:space="preserve">in a systematic way </w:t>
            </w:r>
            <w:r w:rsidR="00666202">
              <w:rPr>
                <w:sz w:val="22"/>
              </w:rPr>
              <w:t>for official statistics production</w:t>
            </w:r>
            <w:r w:rsidR="00B4541C">
              <w:rPr>
                <w:sz w:val="22"/>
              </w:rPr>
              <w:t xml:space="preserve"> across countries</w:t>
            </w:r>
            <w:r w:rsidR="00666202">
              <w:rPr>
                <w:sz w:val="22"/>
              </w:rPr>
              <w:t xml:space="preserve">, non-action will </w:t>
            </w:r>
            <w:r w:rsidR="00523561">
              <w:rPr>
                <w:sz w:val="22"/>
              </w:rPr>
              <w:t>imply</w:t>
            </w:r>
            <w:r w:rsidR="00666202">
              <w:rPr>
                <w:sz w:val="22"/>
              </w:rPr>
              <w:t xml:space="preserve"> multiple countries attempting to do the same work on their own</w:t>
            </w:r>
            <w:r w:rsidR="00523561">
              <w:rPr>
                <w:sz w:val="22"/>
              </w:rPr>
              <w:t xml:space="preserve"> </w:t>
            </w:r>
            <w:r w:rsidR="00B16081">
              <w:rPr>
                <w:sz w:val="22"/>
              </w:rPr>
              <w:t>which</w:t>
            </w:r>
            <w:r w:rsidR="00523561">
              <w:rPr>
                <w:sz w:val="22"/>
              </w:rPr>
              <w:t xml:space="preserve"> possibly leading to inconsistent </w:t>
            </w:r>
            <w:r w:rsidR="00B16081">
              <w:rPr>
                <w:sz w:val="22"/>
              </w:rPr>
              <w:t>application</w:t>
            </w:r>
            <w:r w:rsidR="00523561">
              <w:rPr>
                <w:sz w:val="22"/>
              </w:rPr>
              <w:t xml:space="preserve"> of GSBPM</w:t>
            </w:r>
            <w:r w:rsidR="00666202">
              <w:rPr>
                <w:sz w:val="22"/>
              </w:rPr>
              <w:t>.</w:t>
            </w:r>
          </w:p>
        </w:tc>
      </w:tr>
      <w:tr w:rsidR="00FC452F" w:rsidRPr="00201E5E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201E5E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201E5E">
              <w:rPr>
                <w:rFonts w:asciiTheme="minorHAnsi" w:hAnsiTheme="minorHAnsi"/>
                <w:b/>
                <w:sz w:val="22"/>
              </w:rPr>
              <w:t>How does it relate to the HLG-MOS vision and other activities under the HLG-MOS?</w:t>
            </w:r>
          </w:p>
        </w:tc>
      </w:tr>
      <w:tr w:rsidR="00FC452F" w:rsidRPr="00201E5E" w:rsidTr="005326AD">
        <w:trPr>
          <w:trHeight w:val="391"/>
        </w:trPr>
        <w:tc>
          <w:tcPr>
            <w:tcW w:w="9975" w:type="dxa"/>
            <w:gridSpan w:val="5"/>
          </w:tcPr>
          <w:p w:rsidR="004C39C3" w:rsidRPr="00201E5E" w:rsidRDefault="006C1E64" w:rsidP="001D3CF6">
            <w:pPr>
              <w:spacing w:after="240"/>
              <w:rPr>
                <w:sz w:val="22"/>
              </w:rPr>
            </w:pPr>
            <w:r>
              <w:rPr>
                <w:sz w:val="22"/>
              </w:rPr>
              <w:t xml:space="preserve">Geospatial information </w:t>
            </w:r>
            <w:r w:rsidR="009C2684">
              <w:rPr>
                <w:sz w:val="22"/>
              </w:rPr>
              <w:t>can greatly increase relevance of official statistics by providing spatially</w:t>
            </w:r>
            <w:r w:rsidR="001D3CF6">
              <w:rPr>
                <w:sz w:val="22"/>
              </w:rPr>
              <w:t xml:space="preserve"> </w:t>
            </w:r>
            <w:r w:rsidR="009C2684">
              <w:rPr>
                <w:sz w:val="22"/>
              </w:rPr>
              <w:t xml:space="preserve">disaggregated </w:t>
            </w:r>
            <w:r w:rsidR="00157BA3">
              <w:rPr>
                <w:sz w:val="22"/>
              </w:rPr>
              <w:t>data that are more informative and actionable for policy-makers. GSBPM has been used as a common reference framework within and between many statistical organizations. Th</w:t>
            </w:r>
            <w:r w:rsidR="003F26F9">
              <w:rPr>
                <w:sz w:val="22"/>
              </w:rPr>
              <w:t>e</w:t>
            </w:r>
            <w:r w:rsidR="00157BA3">
              <w:rPr>
                <w:sz w:val="22"/>
              </w:rPr>
              <w:t xml:space="preserve"> geospatial view of GSBPM can facilitate the integration of geospatial information into </w:t>
            </w:r>
            <w:r w:rsidR="00B37025">
              <w:rPr>
                <w:sz w:val="22"/>
              </w:rPr>
              <w:t xml:space="preserve">statistical production process. </w:t>
            </w:r>
          </w:p>
        </w:tc>
      </w:tr>
      <w:tr w:rsidR="00FC452F" w:rsidRPr="00201E5E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201E5E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201E5E">
              <w:rPr>
                <w:rFonts w:asciiTheme="minorHAnsi" w:hAnsiTheme="minorHAnsi"/>
                <w:b/>
                <w:sz w:val="22"/>
              </w:rPr>
              <w:t>Proposed start and end dates</w:t>
            </w:r>
          </w:p>
        </w:tc>
      </w:tr>
      <w:tr w:rsidR="00FC452F" w:rsidRPr="00201E5E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:rsidR="002C1717" w:rsidRPr="00201E5E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201E5E">
              <w:rPr>
                <w:rFonts w:asciiTheme="minorHAnsi" w:hAnsiTheme="minorHAnsi"/>
                <w:b/>
                <w:sz w:val="22"/>
              </w:rPr>
              <w:t xml:space="preserve">Start: </w:t>
            </w:r>
            <w:r w:rsidR="00AD1ED0" w:rsidRPr="00201E5E">
              <w:rPr>
                <w:rFonts w:asciiTheme="minorHAnsi" w:hAnsiTheme="minorHAnsi"/>
                <w:bCs/>
                <w:sz w:val="22"/>
              </w:rPr>
              <w:t>January 20</w:t>
            </w:r>
            <w:r w:rsidR="00A17643" w:rsidRPr="00201E5E">
              <w:rPr>
                <w:rFonts w:asciiTheme="minorHAnsi" w:hAnsiTheme="minorHAnsi"/>
                <w:bCs/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:rsidR="002C1717" w:rsidRPr="00201E5E" w:rsidRDefault="002C1717" w:rsidP="002C1717">
            <w:pPr>
              <w:rPr>
                <w:rFonts w:asciiTheme="minorHAnsi" w:hAnsiTheme="minorHAnsi"/>
                <w:sz w:val="22"/>
              </w:rPr>
            </w:pPr>
            <w:r w:rsidRPr="00201E5E">
              <w:rPr>
                <w:rFonts w:asciiTheme="minorHAnsi" w:hAnsiTheme="minorHAnsi"/>
                <w:b/>
                <w:sz w:val="22"/>
              </w:rPr>
              <w:t xml:space="preserve">End: </w:t>
            </w:r>
            <w:r w:rsidR="00AD1ED0" w:rsidRPr="00201E5E">
              <w:rPr>
                <w:rFonts w:asciiTheme="minorHAnsi" w:hAnsiTheme="minorHAnsi"/>
                <w:bCs/>
                <w:sz w:val="22"/>
              </w:rPr>
              <w:t>December 20</w:t>
            </w:r>
            <w:r w:rsidR="00A17643" w:rsidRPr="00201E5E">
              <w:rPr>
                <w:rFonts w:asciiTheme="minorHAnsi" w:hAnsiTheme="minorHAnsi"/>
                <w:bCs/>
                <w:sz w:val="22"/>
              </w:rPr>
              <w:t>20</w:t>
            </w:r>
          </w:p>
        </w:tc>
      </w:tr>
    </w:tbl>
    <w:p w:rsidR="00A31019" w:rsidRDefault="00A31019" w:rsidP="00EA50EF">
      <w:pPr>
        <w:rPr>
          <w:b/>
        </w:rPr>
      </w:pPr>
    </w:p>
    <w:p w:rsidR="00523561" w:rsidRDefault="00523561" w:rsidP="00EA50EF">
      <w:pPr>
        <w:rPr>
          <w:bCs/>
        </w:rPr>
      </w:pPr>
    </w:p>
    <w:p w:rsidR="00523561" w:rsidRDefault="00523561" w:rsidP="00EA50EF">
      <w:pPr>
        <w:rPr>
          <w:bCs/>
        </w:rPr>
      </w:pPr>
    </w:p>
    <w:p w:rsidR="00523561" w:rsidRPr="00523561" w:rsidRDefault="00523561" w:rsidP="00523561">
      <w:pPr>
        <w:rPr>
          <w:bCs/>
        </w:rPr>
      </w:pPr>
    </w:p>
    <w:sectPr w:rsidR="00523561" w:rsidRPr="00523561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241" w:rsidRDefault="00FF0241" w:rsidP="004E4F90">
      <w:r>
        <w:separator/>
      </w:r>
    </w:p>
  </w:endnote>
  <w:endnote w:type="continuationSeparator" w:id="0">
    <w:p w:rsidR="00FF0241" w:rsidRDefault="00FF0241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241" w:rsidRDefault="00FF0241" w:rsidP="004E4F90">
      <w:r>
        <w:separator/>
      </w:r>
    </w:p>
  </w:footnote>
  <w:footnote w:type="continuationSeparator" w:id="0">
    <w:p w:rsidR="00FF0241" w:rsidRDefault="00FF0241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C1"/>
    <w:multiLevelType w:val="hybridMultilevel"/>
    <w:tmpl w:val="D55CA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D4994"/>
    <w:multiLevelType w:val="hybridMultilevel"/>
    <w:tmpl w:val="519C3A80"/>
    <w:lvl w:ilvl="0" w:tplc="C914B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C6F2D"/>
    <w:multiLevelType w:val="hybridMultilevel"/>
    <w:tmpl w:val="DE98FE16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27E78"/>
    <w:multiLevelType w:val="hybridMultilevel"/>
    <w:tmpl w:val="BF3AA39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375" w:hanging="360"/>
      </w:pPr>
    </w:lvl>
    <w:lvl w:ilvl="2" w:tplc="0809001B" w:tentative="1">
      <w:start w:val="1"/>
      <w:numFmt w:val="lowerRoman"/>
      <w:lvlText w:val="%3."/>
      <w:lvlJc w:val="right"/>
      <w:pPr>
        <w:ind w:left="2095" w:hanging="180"/>
      </w:pPr>
    </w:lvl>
    <w:lvl w:ilvl="3" w:tplc="0809000F" w:tentative="1">
      <w:start w:val="1"/>
      <w:numFmt w:val="decimal"/>
      <w:lvlText w:val="%4."/>
      <w:lvlJc w:val="left"/>
      <w:pPr>
        <w:ind w:left="2815" w:hanging="360"/>
      </w:pPr>
    </w:lvl>
    <w:lvl w:ilvl="4" w:tplc="08090019" w:tentative="1">
      <w:start w:val="1"/>
      <w:numFmt w:val="lowerLetter"/>
      <w:lvlText w:val="%5."/>
      <w:lvlJc w:val="left"/>
      <w:pPr>
        <w:ind w:left="3535" w:hanging="360"/>
      </w:pPr>
    </w:lvl>
    <w:lvl w:ilvl="5" w:tplc="0809001B" w:tentative="1">
      <w:start w:val="1"/>
      <w:numFmt w:val="lowerRoman"/>
      <w:lvlText w:val="%6."/>
      <w:lvlJc w:val="right"/>
      <w:pPr>
        <w:ind w:left="4255" w:hanging="180"/>
      </w:pPr>
    </w:lvl>
    <w:lvl w:ilvl="6" w:tplc="0809000F" w:tentative="1">
      <w:start w:val="1"/>
      <w:numFmt w:val="decimal"/>
      <w:lvlText w:val="%7."/>
      <w:lvlJc w:val="left"/>
      <w:pPr>
        <w:ind w:left="4975" w:hanging="360"/>
      </w:pPr>
    </w:lvl>
    <w:lvl w:ilvl="7" w:tplc="08090019" w:tentative="1">
      <w:start w:val="1"/>
      <w:numFmt w:val="lowerLetter"/>
      <w:lvlText w:val="%8."/>
      <w:lvlJc w:val="left"/>
      <w:pPr>
        <w:ind w:left="5695" w:hanging="360"/>
      </w:pPr>
    </w:lvl>
    <w:lvl w:ilvl="8" w:tplc="08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6" w15:restartNumberingAfterBreak="0">
    <w:nsid w:val="240344A0"/>
    <w:multiLevelType w:val="hybridMultilevel"/>
    <w:tmpl w:val="AC4C77AC"/>
    <w:lvl w:ilvl="0" w:tplc="79CC0B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0651A"/>
    <w:multiLevelType w:val="hybridMultilevel"/>
    <w:tmpl w:val="DA405B4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D24AED"/>
    <w:multiLevelType w:val="hybridMultilevel"/>
    <w:tmpl w:val="ABEE51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B719E"/>
    <w:multiLevelType w:val="hybridMultilevel"/>
    <w:tmpl w:val="01207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A64FB7"/>
    <w:multiLevelType w:val="hybridMultilevel"/>
    <w:tmpl w:val="D2546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1812941"/>
    <w:multiLevelType w:val="hybridMultilevel"/>
    <w:tmpl w:val="948436F0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D272F"/>
    <w:multiLevelType w:val="hybridMultilevel"/>
    <w:tmpl w:val="92403C58"/>
    <w:lvl w:ilvl="0" w:tplc="86CA9428">
      <w:start w:val="1"/>
      <w:numFmt w:val="decimal"/>
      <w:lvlText w:val="%1)"/>
      <w:lvlJc w:val="left"/>
      <w:pPr>
        <w:ind w:left="785" w:hanging="360"/>
      </w:pPr>
      <w:rPr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5"/>
  </w:num>
  <w:num w:numId="4">
    <w:abstractNumId w:val="2"/>
  </w:num>
  <w:num w:numId="5">
    <w:abstractNumId w:val="17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0"/>
  </w:num>
  <w:num w:numId="11">
    <w:abstractNumId w:val="13"/>
  </w:num>
  <w:num w:numId="12">
    <w:abstractNumId w:val="12"/>
  </w:num>
  <w:num w:numId="13">
    <w:abstractNumId w:val="6"/>
  </w:num>
  <w:num w:numId="14">
    <w:abstractNumId w:val="9"/>
  </w:num>
  <w:num w:numId="15">
    <w:abstractNumId w:val="1"/>
  </w:num>
  <w:num w:numId="16">
    <w:abstractNumId w:val="7"/>
  </w:num>
  <w:num w:numId="17">
    <w:abstractNumId w:val="4"/>
  </w:num>
  <w:num w:numId="18">
    <w:abstractNumId w:val="16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A0sTA0NDUwMDY0MbRU0lEKTi0uzszPAykwrAUA7n/AiSwAAAA="/>
  </w:docVars>
  <w:rsids>
    <w:rsidRoot w:val="004551B1"/>
    <w:rsid w:val="000065E5"/>
    <w:rsid w:val="000159AE"/>
    <w:rsid w:val="00031095"/>
    <w:rsid w:val="000507F4"/>
    <w:rsid w:val="00062639"/>
    <w:rsid w:val="00065E11"/>
    <w:rsid w:val="000736C7"/>
    <w:rsid w:val="000922C7"/>
    <w:rsid w:val="000957FE"/>
    <w:rsid w:val="000A5254"/>
    <w:rsid w:val="000D3FE7"/>
    <w:rsid w:val="000E2CBC"/>
    <w:rsid w:val="000E551F"/>
    <w:rsid w:val="000F26B9"/>
    <w:rsid w:val="00104CAF"/>
    <w:rsid w:val="001257A5"/>
    <w:rsid w:val="00127073"/>
    <w:rsid w:val="001457E5"/>
    <w:rsid w:val="00157BA3"/>
    <w:rsid w:val="00172450"/>
    <w:rsid w:val="00175D98"/>
    <w:rsid w:val="001B1854"/>
    <w:rsid w:val="001B57E8"/>
    <w:rsid w:val="001C4A66"/>
    <w:rsid w:val="001D131C"/>
    <w:rsid w:val="001D2187"/>
    <w:rsid w:val="001D3CF6"/>
    <w:rsid w:val="001E5F3E"/>
    <w:rsid w:val="001F5F0E"/>
    <w:rsid w:val="00201E5E"/>
    <w:rsid w:val="00212999"/>
    <w:rsid w:val="002214E1"/>
    <w:rsid w:val="002408A2"/>
    <w:rsid w:val="00241F84"/>
    <w:rsid w:val="00242617"/>
    <w:rsid w:val="00266BDC"/>
    <w:rsid w:val="002836C2"/>
    <w:rsid w:val="00284B48"/>
    <w:rsid w:val="00284E52"/>
    <w:rsid w:val="002A7CB1"/>
    <w:rsid w:val="002C1717"/>
    <w:rsid w:val="002D3B42"/>
    <w:rsid w:val="002D7169"/>
    <w:rsid w:val="003344DA"/>
    <w:rsid w:val="00337A0B"/>
    <w:rsid w:val="00351862"/>
    <w:rsid w:val="00397639"/>
    <w:rsid w:val="003A7432"/>
    <w:rsid w:val="003C2298"/>
    <w:rsid w:val="003E2C48"/>
    <w:rsid w:val="003F26F9"/>
    <w:rsid w:val="00403ADA"/>
    <w:rsid w:val="00404777"/>
    <w:rsid w:val="00412341"/>
    <w:rsid w:val="00420657"/>
    <w:rsid w:val="00424071"/>
    <w:rsid w:val="00425973"/>
    <w:rsid w:val="0042690E"/>
    <w:rsid w:val="00444A76"/>
    <w:rsid w:val="004551B1"/>
    <w:rsid w:val="00466DD4"/>
    <w:rsid w:val="0049550D"/>
    <w:rsid w:val="004C0CA2"/>
    <w:rsid w:val="004C39C3"/>
    <w:rsid w:val="004D64DD"/>
    <w:rsid w:val="004E4F90"/>
    <w:rsid w:val="004E79C1"/>
    <w:rsid w:val="004F373E"/>
    <w:rsid w:val="00523561"/>
    <w:rsid w:val="0052435E"/>
    <w:rsid w:val="005326AD"/>
    <w:rsid w:val="00571458"/>
    <w:rsid w:val="0057785A"/>
    <w:rsid w:val="00591F3A"/>
    <w:rsid w:val="005A2F4B"/>
    <w:rsid w:val="005C4131"/>
    <w:rsid w:val="005D5438"/>
    <w:rsid w:val="005E16AE"/>
    <w:rsid w:val="006257B3"/>
    <w:rsid w:val="006530E5"/>
    <w:rsid w:val="0065740E"/>
    <w:rsid w:val="00666202"/>
    <w:rsid w:val="006C1E64"/>
    <w:rsid w:val="006E0218"/>
    <w:rsid w:val="006E2A29"/>
    <w:rsid w:val="00755573"/>
    <w:rsid w:val="007A0537"/>
    <w:rsid w:val="007B0855"/>
    <w:rsid w:val="007B3A7C"/>
    <w:rsid w:val="007D3687"/>
    <w:rsid w:val="007F20D3"/>
    <w:rsid w:val="0080120F"/>
    <w:rsid w:val="00801A9D"/>
    <w:rsid w:val="00805115"/>
    <w:rsid w:val="0082706E"/>
    <w:rsid w:val="00831472"/>
    <w:rsid w:val="00833BAE"/>
    <w:rsid w:val="00843355"/>
    <w:rsid w:val="00864F4B"/>
    <w:rsid w:val="00885E95"/>
    <w:rsid w:val="0089169C"/>
    <w:rsid w:val="00893A42"/>
    <w:rsid w:val="008A68DA"/>
    <w:rsid w:val="008B2E51"/>
    <w:rsid w:val="008B67A0"/>
    <w:rsid w:val="00904A29"/>
    <w:rsid w:val="0094085C"/>
    <w:rsid w:val="00945AE3"/>
    <w:rsid w:val="00963571"/>
    <w:rsid w:val="0097379D"/>
    <w:rsid w:val="0097630F"/>
    <w:rsid w:val="00992711"/>
    <w:rsid w:val="009929D9"/>
    <w:rsid w:val="009A7A05"/>
    <w:rsid w:val="009C2684"/>
    <w:rsid w:val="009D3DBA"/>
    <w:rsid w:val="009E01FE"/>
    <w:rsid w:val="009F64E9"/>
    <w:rsid w:val="00A038B7"/>
    <w:rsid w:val="00A17643"/>
    <w:rsid w:val="00A31019"/>
    <w:rsid w:val="00A77F79"/>
    <w:rsid w:val="00A958B4"/>
    <w:rsid w:val="00AA3D98"/>
    <w:rsid w:val="00AC0337"/>
    <w:rsid w:val="00AC2BC6"/>
    <w:rsid w:val="00AC4771"/>
    <w:rsid w:val="00AC6D03"/>
    <w:rsid w:val="00AD1ED0"/>
    <w:rsid w:val="00B04FAE"/>
    <w:rsid w:val="00B109C6"/>
    <w:rsid w:val="00B16081"/>
    <w:rsid w:val="00B260B1"/>
    <w:rsid w:val="00B37025"/>
    <w:rsid w:val="00B37656"/>
    <w:rsid w:val="00B4541C"/>
    <w:rsid w:val="00B50EB6"/>
    <w:rsid w:val="00B7676E"/>
    <w:rsid w:val="00B809C7"/>
    <w:rsid w:val="00B83F18"/>
    <w:rsid w:val="00B87297"/>
    <w:rsid w:val="00BA1D31"/>
    <w:rsid w:val="00BB2C7C"/>
    <w:rsid w:val="00BB3529"/>
    <w:rsid w:val="00BC7962"/>
    <w:rsid w:val="00BD1D2B"/>
    <w:rsid w:val="00BF2B6B"/>
    <w:rsid w:val="00BF37B4"/>
    <w:rsid w:val="00BF4B7C"/>
    <w:rsid w:val="00C10BD6"/>
    <w:rsid w:val="00C377CC"/>
    <w:rsid w:val="00C439E9"/>
    <w:rsid w:val="00C56092"/>
    <w:rsid w:val="00C63939"/>
    <w:rsid w:val="00C7195E"/>
    <w:rsid w:val="00C73CE2"/>
    <w:rsid w:val="00C74727"/>
    <w:rsid w:val="00C91D20"/>
    <w:rsid w:val="00C925C5"/>
    <w:rsid w:val="00C92DED"/>
    <w:rsid w:val="00CA1CEB"/>
    <w:rsid w:val="00CA2C85"/>
    <w:rsid w:val="00CA5E4A"/>
    <w:rsid w:val="00CD23A9"/>
    <w:rsid w:val="00CD2D60"/>
    <w:rsid w:val="00CE0BD2"/>
    <w:rsid w:val="00CE2F8B"/>
    <w:rsid w:val="00CF178E"/>
    <w:rsid w:val="00D05CF9"/>
    <w:rsid w:val="00D173DB"/>
    <w:rsid w:val="00D212FB"/>
    <w:rsid w:val="00D314F8"/>
    <w:rsid w:val="00D455E4"/>
    <w:rsid w:val="00D66C4B"/>
    <w:rsid w:val="00D72F2F"/>
    <w:rsid w:val="00D801D4"/>
    <w:rsid w:val="00D97C93"/>
    <w:rsid w:val="00DA0AFB"/>
    <w:rsid w:val="00DD20EA"/>
    <w:rsid w:val="00DD7E89"/>
    <w:rsid w:val="00DE6B52"/>
    <w:rsid w:val="00DE734B"/>
    <w:rsid w:val="00E16F39"/>
    <w:rsid w:val="00E26131"/>
    <w:rsid w:val="00E4740B"/>
    <w:rsid w:val="00E97766"/>
    <w:rsid w:val="00EA50EF"/>
    <w:rsid w:val="00EB57B6"/>
    <w:rsid w:val="00EC7EF9"/>
    <w:rsid w:val="00EF0493"/>
    <w:rsid w:val="00F24557"/>
    <w:rsid w:val="00F30C36"/>
    <w:rsid w:val="00F463C0"/>
    <w:rsid w:val="00F81483"/>
    <w:rsid w:val="00F914C4"/>
    <w:rsid w:val="00FC452F"/>
    <w:rsid w:val="00FD3B04"/>
    <w:rsid w:val="00FD62A6"/>
    <w:rsid w:val="00FF0241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F8B4B"/>
  <w15:docId w15:val="{D4EA08C2-A6E7-4CC2-8439-A17907F7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aconcuadrcula">
    <w:name w:val="Table Grid"/>
    <w:basedOn w:val="Tabla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397639"/>
  </w:style>
  <w:style w:type="character" w:styleId="Refdecomentario">
    <w:name w:val="annotation reference"/>
    <w:basedOn w:val="Fuentedeprrafopredeter"/>
    <w:uiPriority w:val="99"/>
    <w:semiHidden/>
    <w:unhideWhenUsed/>
    <w:rsid w:val="0042690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2690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2690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2690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2690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A2F4B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4F90"/>
  </w:style>
  <w:style w:type="paragraph" w:styleId="Piedepgina">
    <w:name w:val="footer"/>
    <w:basedOn w:val="Normal"/>
    <w:link w:val="PiedepginaC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4F90"/>
  </w:style>
  <w:style w:type="paragraph" w:customStyle="1" w:styleId="Standard">
    <w:name w:val="Standard"/>
    <w:qFormat/>
    <w:rsid w:val="00C63939"/>
    <w:pPr>
      <w:widowControl w:val="0"/>
      <w:suppressAutoHyphens/>
      <w:textAlignment w:val="baseline"/>
    </w:pPr>
    <w:rPr>
      <w:rFonts w:ascii="Liberation Serif" w:eastAsia="SimSun" w:hAnsi="Liberation Serif" w:cs="Arial"/>
      <w:color w:val="00000A"/>
      <w:kern w:val="2"/>
      <w:sz w:val="24"/>
      <w:szCs w:val="24"/>
      <w:lang w:val="en-US" w:eastAsia="zh-CN" w:bidi="hi-IN"/>
    </w:rPr>
  </w:style>
  <w:style w:type="paragraph" w:styleId="Revisin">
    <w:name w:val="Revision"/>
    <w:hidden/>
    <w:uiPriority w:val="99"/>
    <w:semiHidden/>
    <w:rsid w:val="00C10BD6"/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EF0493"/>
    <w:rPr>
      <w:color w:val="808080"/>
      <w:shd w:val="clear" w:color="auto" w:fill="E6E6E6"/>
    </w:rPr>
  </w:style>
  <w:style w:type="paragraph" w:styleId="Textonotapie">
    <w:name w:val="footnote text"/>
    <w:basedOn w:val="Normal"/>
    <w:link w:val="TextonotapieCar"/>
    <w:uiPriority w:val="99"/>
    <w:unhideWhenUsed/>
    <w:rsid w:val="001B1854"/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B1854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1B18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3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4613B3-3777-4563-A6BD-2E787736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2742</Characters>
  <Application>Microsoft Office Word</Application>
  <DocSecurity>0</DocSecurity>
  <Lines>22</Lines>
  <Paragraphs>6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MUÑOZ LOPEZ JUAN</cp:lastModifiedBy>
  <cp:revision>2</cp:revision>
  <cp:lastPrinted>2018-09-11T17:01:00Z</cp:lastPrinted>
  <dcterms:created xsi:type="dcterms:W3CDTF">2019-11-13T19:57:00Z</dcterms:created>
  <dcterms:modified xsi:type="dcterms:W3CDTF">2019-11-13T19:57:00Z</dcterms:modified>
  <cp:category>activity</cp:category>
</cp:coreProperties>
</file>