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00D39" w14:textId="77777777" w:rsidR="00172450" w:rsidRPr="00172450" w:rsidRDefault="00172450" w:rsidP="00172450">
      <w:r w:rsidRPr="00172450">
        <w:rPr>
          <w:noProof/>
          <w:lang w:eastAsia="en-GB"/>
        </w:rPr>
        <w:drawing>
          <wp:anchor distT="0" distB="0" distL="114300" distR="114300" simplePos="0" relativeHeight="251658240" behindDoc="0" locked="0" layoutInCell="1" allowOverlap="1" wp14:anchorId="58C37944" wp14:editId="5E101785">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14:paraId="7B77FFCC" w14:textId="77777777" w:rsidR="00172450" w:rsidRDefault="00172450"/>
    <w:p w14:paraId="459D28E0" w14:textId="77777777" w:rsidR="00172450" w:rsidRDefault="00172450"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Business Case for </w:t>
      </w:r>
      <w:r w:rsidR="00B90457" w:rsidRPr="00B90457">
        <w:rPr>
          <w:rFonts w:ascii="Calibri" w:hAnsi="Calibri"/>
          <w:b/>
          <w:sz w:val="28"/>
          <w:szCs w:val="28"/>
          <w:lang w:val="en-US"/>
        </w:rPr>
        <w:t>Global Artefacts Catalogue</w:t>
      </w:r>
      <w:r w:rsidR="00B90457">
        <w:rPr>
          <w:rFonts w:ascii="Calibri" w:hAnsi="Calibri"/>
          <w:b/>
          <w:sz w:val="28"/>
          <w:szCs w:val="28"/>
          <w:lang w:val="en-US"/>
        </w:rPr>
        <w:t xml:space="preserve"> </w:t>
      </w:r>
      <w:r w:rsidR="00256E40">
        <w:rPr>
          <w:rFonts w:ascii="Calibri" w:hAnsi="Calibri"/>
          <w:b/>
          <w:sz w:val="28"/>
          <w:szCs w:val="28"/>
          <w:lang w:val="en-US"/>
        </w:rPr>
        <w:t>modifying CSPA catalog</w:t>
      </w:r>
      <w:r w:rsidR="00D102A0">
        <w:rPr>
          <w:rFonts w:ascii="Calibri" w:hAnsi="Calibri"/>
          <w:b/>
          <w:sz w:val="28"/>
          <w:szCs w:val="28"/>
          <w:lang w:val="en-US"/>
        </w:rPr>
        <w:t>ue</w:t>
      </w:r>
      <w:r w:rsidR="00256E40">
        <w:rPr>
          <w:rFonts w:ascii="Calibri" w:hAnsi="Calibri"/>
          <w:b/>
          <w:sz w:val="28"/>
          <w:szCs w:val="28"/>
          <w:lang w:val="en-US"/>
        </w:rPr>
        <w:t xml:space="preserve"> and </w:t>
      </w:r>
      <w:r w:rsidR="00996760">
        <w:rPr>
          <w:rFonts w:ascii="Calibri" w:hAnsi="Calibri"/>
          <w:b/>
          <w:sz w:val="28"/>
          <w:szCs w:val="28"/>
          <w:lang w:val="en-US"/>
        </w:rPr>
        <w:t xml:space="preserve">adding </w:t>
      </w:r>
      <w:r w:rsidR="00C32C82">
        <w:rPr>
          <w:rFonts w:ascii="Calibri" w:hAnsi="Calibri"/>
          <w:b/>
          <w:sz w:val="28"/>
          <w:szCs w:val="28"/>
          <w:lang w:val="en-US"/>
        </w:rPr>
        <w:t>services</w:t>
      </w:r>
    </w:p>
    <w:p w14:paraId="3935E547" w14:textId="77777777" w:rsidR="00172450" w:rsidRDefault="00172450"/>
    <w:tbl>
      <w:tblPr>
        <w:tblW w:w="9900" w:type="dxa"/>
        <w:tblInd w:w="-77" w:type="dxa"/>
        <w:tblLook w:val="01E0" w:firstRow="1" w:lastRow="1" w:firstColumn="1" w:lastColumn="1" w:noHBand="0" w:noVBand="0"/>
      </w:tblPr>
      <w:tblGrid>
        <w:gridCol w:w="9900"/>
      </w:tblGrid>
      <w:tr w:rsidR="004551B1" w14:paraId="7FA02E64"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63A9AEB4" w14:textId="77777777" w:rsidR="00172450" w:rsidRPr="004E79C1" w:rsidRDefault="004551B1" w:rsidP="00E63A14">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sidR="00E63A14">
              <w:rPr>
                <w:rFonts w:cstheme="minorHAnsi"/>
                <w:lang w:val="en-US"/>
              </w:rPr>
              <w:t>Sharing Tools Group,</w:t>
            </w:r>
            <w:r>
              <w:rPr>
                <w:rFonts w:cstheme="minorHAnsi"/>
                <w:lang w:val="en-US"/>
              </w:rPr>
              <w:t xml:space="preserve"> and is submitted to the HLG-MOS for their approval.</w:t>
            </w:r>
          </w:p>
        </w:tc>
      </w:tr>
    </w:tbl>
    <w:p w14:paraId="3F20ADF6" w14:textId="77777777" w:rsidR="004551B1" w:rsidRPr="00351862" w:rsidRDefault="004551B1">
      <w:pPr>
        <w:rPr>
          <w:sz w:val="16"/>
          <w:szCs w:val="16"/>
        </w:rPr>
      </w:pPr>
    </w:p>
    <w:p w14:paraId="63BE851D"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14:paraId="36C0AFAB" w14:textId="77777777" w:rsidTr="005326AD">
        <w:tc>
          <w:tcPr>
            <w:tcW w:w="9975" w:type="dxa"/>
            <w:gridSpan w:val="5"/>
            <w:shd w:val="clear" w:color="auto" w:fill="8DB3E2" w:themeFill="text2" w:themeFillTint="66"/>
          </w:tcPr>
          <w:p w14:paraId="1F05A611" w14:textId="77777777" w:rsidR="000507F4" w:rsidRPr="004E79C1" w:rsidRDefault="002C1717" w:rsidP="00B37656">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14:paraId="098823E1" w14:textId="77777777" w:rsidTr="002C1717">
        <w:sdt>
          <w:sdtPr>
            <w:rPr>
              <w:szCs w:val="24"/>
            </w:rPr>
            <w:id w:val="-1695214778"/>
            <w14:checkbox>
              <w14:checked w14:val="0"/>
              <w14:checkedState w14:val="2612" w14:font="MS Gothic"/>
              <w14:uncheckedState w14:val="2610" w14:font="MS Gothic"/>
            </w14:checkbox>
          </w:sdtPr>
          <w:sdtEndPr/>
          <w:sdtContent>
            <w:tc>
              <w:tcPr>
                <w:tcW w:w="601" w:type="dxa"/>
              </w:tcPr>
              <w:p w14:paraId="192016A1" w14:textId="77777777" w:rsidR="002C1717" w:rsidRPr="00350F7F" w:rsidRDefault="002C1717" w:rsidP="002F21F1">
                <w:pPr>
                  <w:rPr>
                    <w:szCs w:val="24"/>
                  </w:rPr>
                </w:pPr>
                <w:r>
                  <w:rPr>
                    <w:rFonts w:ascii="MS Gothic" w:eastAsia="MS Gothic" w:hAnsi="MS Gothic" w:hint="eastAsia"/>
                    <w:szCs w:val="24"/>
                  </w:rPr>
                  <w:t>☐</w:t>
                </w:r>
              </w:p>
            </w:tc>
          </w:sdtContent>
        </w:sdt>
        <w:tc>
          <w:tcPr>
            <w:tcW w:w="4311" w:type="dxa"/>
            <w:gridSpan w:val="2"/>
          </w:tcPr>
          <w:p w14:paraId="7F10DA5A" w14:textId="77777777" w:rsidR="002C1717" w:rsidRPr="002C1717" w:rsidRDefault="002C1717" w:rsidP="002F21F1">
            <w:pPr>
              <w:rPr>
                <w:rFonts w:asciiTheme="minorHAnsi" w:hAnsiTheme="minorHAnsi"/>
                <w:szCs w:val="24"/>
              </w:rPr>
            </w:pPr>
            <w:r>
              <w:rPr>
                <w:rFonts w:asciiTheme="minorHAnsi" w:hAnsiTheme="minorHAnsi"/>
                <w:szCs w:val="24"/>
              </w:rPr>
              <w:t>New project</w:t>
            </w:r>
          </w:p>
        </w:tc>
        <w:sdt>
          <w:sdtPr>
            <w:rPr>
              <w:szCs w:val="24"/>
            </w:rPr>
            <w:id w:val="-1061177942"/>
            <w14:checkbox>
              <w14:checked w14:val="1"/>
              <w14:checkedState w14:val="2612" w14:font="MS Gothic"/>
              <w14:uncheckedState w14:val="2610" w14:font="MS Gothic"/>
            </w14:checkbox>
          </w:sdtPr>
          <w:sdtEndPr/>
          <w:sdtContent>
            <w:tc>
              <w:tcPr>
                <w:tcW w:w="586" w:type="dxa"/>
              </w:tcPr>
              <w:p w14:paraId="4495B3EB" w14:textId="77777777" w:rsidR="002C1717" w:rsidRDefault="00640A62" w:rsidP="002F21F1">
                <w:pPr>
                  <w:rPr>
                    <w:szCs w:val="24"/>
                  </w:rPr>
                </w:pPr>
                <w:r>
                  <w:rPr>
                    <w:rFonts w:ascii="MS Gothic" w:eastAsia="MS Gothic" w:hAnsi="MS Gothic" w:hint="eastAsia"/>
                    <w:szCs w:val="24"/>
                  </w:rPr>
                  <w:t>☒</w:t>
                </w:r>
              </w:p>
            </w:tc>
          </w:sdtContent>
        </w:sdt>
        <w:tc>
          <w:tcPr>
            <w:tcW w:w="4477" w:type="dxa"/>
          </w:tcPr>
          <w:p w14:paraId="3E2416B6" w14:textId="77777777" w:rsidR="002C1717" w:rsidRPr="00350F7F" w:rsidRDefault="002C1717" w:rsidP="002F21F1">
            <w:pPr>
              <w:rPr>
                <w:rFonts w:asciiTheme="minorHAnsi" w:hAnsiTheme="minorHAnsi"/>
                <w:szCs w:val="24"/>
              </w:rPr>
            </w:pPr>
            <w:r>
              <w:rPr>
                <w:rFonts w:asciiTheme="minorHAnsi" w:hAnsiTheme="minorHAnsi"/>
                <w:szCs w:val="24"/>
              </w:rPr>
              <w:t>New activity</w:t>
            </w:r>
          </w:p>
        </w:tc>
      </w:tr>
      <w:tr w:rsidR="002C1717" w14:paraId="0F77224E" w14:textId="77777777" w:rsidTr="002C1717">
        <w:sdt>
          <w:sdtPr>
            <w:rPr>
              <w:szCs w:val="24"/>
            </w:rPr>
            <w:id w:val="-1361590463"/>
            <w14:checkbox>
              <w14:checked w14:val="0"/>
              <w14:checkedState w14:val="2612" w14:font="MS Gothic"/>
              <w14:uncheckedState w14:val="2610" w14:font="MS Gothic"/>
            </w14:checkbox>
          </w:sdtPr>
          <w:sdtEndPr/>
          <w:sdtContent>
            <w:tc>
              <w:tcPr>
                <w:tcW w:w="601" w:type="dxa"/>
              </w:tcPr>
              <w:p w14:paraId="46D52775" w14:textId="77777777" w:rsidR="002C1717" w:rsidRPr="00350F7F" w:rsidRDefault="002C1717" w:rsidP="002F21F1">
                <w:pPr>
                  <w:rPr>
                    <w:szCs w:val="24"/>
                  </w:rPr>
                </w:pPr>
                <w:r>
                  <w:rPr>
                    <w:rFonts w:ascii="MS Gothic" w:eastAsia="MS Gothic" w:hAnsi="MS Gothic" w:hint="eastAsia"/>
                    <w:szCs w:val="24"/>
                  </w:rPr>
                  <w:t>☐</w:t>
                </w:r>
              </w:p>
            </w:tc>
          </w:sdtContent>
        </w:sdt>
        <w:tc>
          <w:tcPr>
            <w:tcW w:w="4311" w:type="dxa"/>
            <w:gridSpan w:val="2"/>
          </w:tcPr>
          <w:p w14:paraId="7A57A099" w14:textId="77777777" w:rsidR="002C1717" w:rsidRPr="002C1717" w:rsidRDefault="002C1717" w:rsidP="002F21F1">
            <w:r>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14:paraId="0EB8F968" w14:textId="77777777" w:rsidR="002C1717" w:rsidRDefault="00640A62" w:rsidP="002F21F1">
                <w:pPr>
                  <w:rPr>
                    <w:szCs w:val="24"/>
                  </w:rPr>
                </w:pPr>
                <w:r>
                  <w:rPr>
                    <w:rFonts w:ascii="MS Gothic" w:eastAsia="MS Gothic" w:hAnsi="MS Gothic" w:hint="eastAsia"/>
                    <w:szCs w:val="24"/>
                  </w:rPr>
                  <w:t>☐</w:t>
                </w:r>
              </w:p>
            </w:tc>
          </w:sdtContent>
        </w:sdt>
        <w:tc>
          <w:tcPr>
            <w:tcW w:w="4477" w:type="dxa"/>
          </w:tcPr>
          <w:p w14:paraId="6944CCF1" w14:textId="77777777" w:rsidR="002C1717" w:rsidRDefault="002C1717" w:rsidP="002F21F1">
            <w:pPr>
              <w:rPr>
                <w:szCs w:val="24"/>
              </w:rPr>
            </w:pPr>
            <w:r>
              <w:rPr>
                <w:rFonts w:asciiTheme="minorHAnsi" w:hAnsiTheme="minorHAnsi"/>
                <w:szCs w:val="24"/>
              </w:rPr>
              <w:t>Extension of existing activity</w:t>
            </w:r>
          </w:p>
        </w:tc>
      </w:tr>
      <w:tr w:rsidR="002C1717" w14:paraId="666514E7" w14:textId="77777777" w:rsidTr="002F21F1">
        <w:tc>
          <w:tcPr>
            <w:tcW w:w="4912" w:type="dxa"/>
            <w:gridSpan w:val="3"/>
          </w:tcPr>
          <w:p w14:paraId="686BBB43" w14:textId="77777777" w:rsidR="00065E11" w:rsidRPr="00350F7F" w:rsidRDefault="00065E11" w:rsidP="002C1717">
            <w:pPr>
              <w:rPr>
                <w:rFonts w:asciiTheme="minorHAnsi" w:hAnsiTheme="minorHAnsi"/>
                <w:szCs w:val="24"/>
              </w:rPr>
            </w:pPr>
          </w:p>
        </w:tc>
        <w:tc>
          <w:tcPr>
            <w:tcW w:w="5063" w:type="dxa"/>
            <w:gridSpan w:val="2"/>
          </w:tcPr>
          <w:p w14:paraId="07FBEAA3" w14:textId="77777777" w:rsidR="002C1717" w:rsidRPr="002C1717" w:rsidRDefault="002C1717" w:rsidP="00065E11">
            <w:pPr>
              <w:spacing w:after="240"/>
              <w:rPr>
                <w:i/>
                <w:iCs/>
                <w:color w:val="A6A6A6" w:themeColor="background1" w:themeShade="A6"/>
                <w:sz w:val="22"/>
              </w:rPr>
            </w:pPr>
          </w:p>
        </w:tc>
      </w:tr>
      <w:tr w:rsidR="00065E11" w14:paraId="7A4C5AF6" w14:textId="77777777" w:rsidTr="002F21F1">
        <w:tc>
          <w:tcPr>
            <w:tcW w:w="9975" w:type="dxa"/>
            <w:gridSpan w:val="5"/>
          </w:tcPr>
          <w:p w14:paraId="4EDFC9C5" w14:textId="77777777" w:rsidR="00065E11" w:rsidRPr="002C1717" w:rsidRDefault="00065E11" w:rsidP="00065E11">
            <w:pPr>
              <w:spacing w:after="240"/>
              <w:rPr>
                <w:i/>
                <w:iCs/>
                <w:color w:val="A6A6A6" w:themeColor="background1" w:themeShade="A6"/>
              </w:rPr>
            </w:pPr>
          </w:p>
        </w:tc>
      </w:tr>
      <w:tr w:rsidR="002C1717" w:rsidRPr="00350F7F" w14:paraId="6CE00C4E" w14:textId="77777777" w:rsidTr="005326AD">
        <w:tc>
          <w:tcPr>
            <w:tcW w:w="9975" w:type="dxa"/>
            <w:gridSpan w:val="5"/>
            <w:shd w:val="clear" w:color="auto" w:fill="8DB3E2" w:themeFill="text2" w:themeFillTint="66"/>
          </w:tcPr>
          <w:p w14:paraId="5E4A8BBF" w14:textId="77777777"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14:paraId="34321AD1" w14:textId="77777777" w:rsidTr="005326AD">
        <w:tc>
          <w:tcPr>
            <w:tcW w:w="9975" w:type="dxa"/>
            <w:gridSpan w:val="5"/>
            <w:tcBorders>
              <w:bottom w:val="single" w:sz="4" w:space="0" w:color="auto"/>
            </w:tcBorders>
            <w:shd w:val="clear" w:color="auto" w:fill="FFFFFF" w:themeFill="background1"/>
          </w:tcPr>
          <w:p w14:paraId="6A44F815" w14:textId="77777777" w:rsidR="002C1717" w:rsidRDefault="00352393" w:rsidP="00352393">
            <w:pPr>
              <w:spacing w:after="240"/>
              <w:rPr>
                <w:iCs/>
                <w:sz w:val="22"/>
              </w:rPr>
            </w:pPr>
            <w:r>
              <w:rPr>
                <w:iCs/>
                <w:sz w:val="22"/>
              </w:rPr>
              <w:t>The CSPA documents have been updated and the CSPA concept restated</w:t>
            </w:r>
            <w:r w:rsidR="00640A62">
              <w:rPr>
                <w:iCs/>
                <w:sz w:val="22"/>
              </w:rPr>
              <w:t>.</w:t>
            </w:r>
            <w:r>
              <w:rPr>
                <w:iCs/>
                <w:sz w:val="22"/>
              </w:rPr>
              <w:t xml:space="preserve"> </w:t>
            </w:r>
            <w:r w:rsidR="00256E40">
              <w:rPr>
                <w:iCs/>
                <w:sz w:val="22"/>
              </w:rPr>
              <w:t xml:space="preserve">The CSPA catalogue has to be modified to include these changes. In 2019, several </w:t>
            </w:r>
            <w:r>
              <w:rPr>
                <w:iCs/>
                <w:sz w:val="22"/>
              </w:rPr>
              <w:t>services</w:t>
            </w:r>
            <w:r w:rsidR="00256E40">
              <w:rPr>
                <w:iCs/>
                <w:sz w:val="22"/>
              </w:rPr>
              <w:t xml:space="preserve"> were added these need to be checked for completeness and we should continue adding services to the catalogue</w:t>
            </w:r>
            <w:r>
              <w:rPr>
                <w:iCs/>
                <w:sz w:val="22"/>
              </w:rPr>
              <w:t xml:space="preserve">. The Sharing Tools Group </w:t>
            </w:r>
            <w:r w:rsidR="00362BBA">
              <w:rPr>
                <w:iCs/>
                <w:sz w:val="22"/>
              </w:rPr>
              <w:t xml:space="preserve">now will focus on </w:t>
            </w:r>
            <w:r w:rsidR="00256E40">
              <w:rPr>
                <w:iCs/>
                <w:sz w:val="22"/>
              </w:rPr>
              <w:t xml:space="preserve">modifying the catalogue and </w:t>
            </w:r>
            <w:r w:rsidR="00362BBA">
              <w:rPr>
                <w:iCs/>
                <w:sz w:val="22"/>
              </w:rPr>
              <w:t xml:space="preserve">adding </w:t>
            </w:r>
            <w:r w:rsidR="001C2123">
              <w:rPr>
                <w:iCs/>
                <w:sz w:val="22"/>
              </w:rPr>
              <w:t xml:space="preserve">more </w:t>
            </w:r>
            <w:r w:rsidR="00362BBA">
              <w:rPr>
                <w:iCs/>
                <w:sz w:val="22"/>
              </w:rPr>
              <w:t>services to the catalogue and to provide support to submitters and users of services.</w:t>
            </w:r>
          </w:p>
          <w:p w14:paraId="72EE1F42" w14:textId="77777777" w:rsidR="001C2123" w:rsidRPr="004330BF" w:rsidRDefault="001C2123" w:rsidP="00352393">
            <w:pPr>
              <w:spacing w:after="240"/>
              <w:rPr>
                <w:iCs/>
                <w:sz w:val="22"/>
              </w:rPr>
            </w:pPr>
            <w:r>
              <w:rPr>
                <w:iCs/>
                <w:sz w:val="22"/>
              </w:rPr>
              <w:t xml:space="preserve">The CSPA Global Artefacts Catalogue has not been used to its potential. The Investment and Capability catalogue that are part of it, have not been used to identify services that can be added to the CSPA Service Catalogue (the third element of the Global Artefacts Catalogue). To identify potential services and in order to provide a structure that continuously does so, the CSPA Global Artefacts Catalogue (which includes CSPA Catalogue) will be redesigned. </w:t>
            </w:r>
          </w:p>
        </w:tc>
      </w:tr>
      <w:tr w:rsidR="002C1717" w:rsidRPr="00350F7F" w14:paraId="6617C5C5" w14:textId="77777777" w:rsidTr="005326AD">
        <w:tc>
          <w:tcPr>
            <w:tcW w:w="9975" w:type="dxa"/>
            <w:gridSpan w:val="5"/>
            <w:shd w:val="clear" w:color="auto" w:fill="8DB3E2" w:themeFill="text2" w:themeFillTint="66"/>
          </w:tcPr>
          <w:p w14:paraId="013B96E0" w14:textId="77777777" w:rsidR="002C1717" w:rsidRPr="004E79C1" w:rsidRDefault="002C1717" w:rsidP="002C1717">
            <w:pPr>
              <w:rPr>
                <w:b/>
                <w:szCs w:val="24"/>
              </w:rPr>
            </w:pPr>
            <w:r>
              <w:rPr>
                <w:b/>
                <w:szCs w:val="24"/>
              </w:rPr>
              <w:t>Description of the activity</w:t>
            </w:r>
          </w:p>
        </w:tc>
      </w:tr>
      <w:tr w:rsidR="002C1717" w:rsidRPr="00350F7F" w14:paraId="2BF63157" w14:textId="77777777" w:rsidTr="005326AD">
        <w:tc>
          <w:tcPr>
            <w:tcW w:w="9975" w:type="dxa"/>
            <w:gridSpan w:val="5"/>
            <w:shd w:val="clear" w:color="auto" w:fill="auto"/>
          </w:tcPr>
          <w:p w14:paraId="390B11D3" w14:textId="77777777" w:rsidR="001C2123" w:rsidRDefault="00256E40" w:rsidP="00362BBA">
            <w:pPr>
              <w:spacing w:after="120"/>
              <w:rPr>
                <w:iCs/>
                <w:sz w:val="22"/>
              </w:rPr>
            </w:pPr>
            <w:r>
              <w:rPr>
                <w:iCs/>
                <w:sz w:val="22"/>
              </w:rPr>
              <w:t xml:space="preserve">The CSPA catalogue will be modified to incorporate the restated CSPA concept of version 2.0. </w:t>
            </w:r>
            <w:r w:rsidR="00352393">
              <w:rPr>
                <w:iCs/>
                <w:sz w:val="22"/>
              </w:rPr>
              <w:t xml:space="preserve">Services will be identified and made ready to be added to the CSPA catalogue. Existing entries will be evaluated and checked if the shareability level can be increased. The aim is to add </w:t>
            </w:r>
            <w:r w:rsidR="00B93762">
              <w:rPr>
                <w:iCs/>
                <w:sz w:val="22"/>
              </w:rPr>
              <w:t xml:space="preserve">around </w:t>
            </w:r>
            <w:r>
              <w:rPr>
                <w:iCs/>
                <w:sz w:val="22"/>
              </w:rPr>
              <w:t>ten</w:t>
            </w:r>
            <w:r w:rsidR="00352393">
              <w:rPr>
                <w:iCs/>
                <w:sz w:val="22"/>
              </w:rPr>
              <w:t xml:space="preserve"> new services to the on-line catalogue. </w:t>
            </w:r>
          </w:p>
          <w:p w14:paraId="5040D6A0" w14:textId="43525DF5" w:rsidR="007F78EA" w:rsidRDefault="00352393" w:rsidP="00362BBA">
            <w:pPr>
              <w:spacing w:after="120"/>
              <w:rPr>
                <w:iCs/>
                <w:sz w:val="22"/>
              </w:rPr>
            </w:pPr>
            <w:r>
              <w:rPr>
                <w:iCs/>
                <w:sz w:val="22"/>
              </w:rPr>
              <w:t xml:space="preserve">Surveys </w:t>
            </w:r>
            <w:r w:rsidR="001C2123">
              <w:rPr>
                <w:iCs/>
                <w:sz w:val="22"/>
              </w:rPr>
              <w:t xml:space="preserve">and the outcome </w:t>
            </w:r>
            <w:r>
              <w:rPr>
                <w:iCs/>
                <w:sz w:val="22"/>
              </w:rPr>
              <w:t>from substantive workshops (e.g. Data Collection</w:t>
            </w:r>
            <w:r w:rsidR="001C2123">
              <w:rPr>
                <w:iCs/>
                <w:sz w:val="22"/>
              </w:rPr>
              <w:t>, Data editing</w:t>
            </w:r>
            <w:r>
              <w:rPr>
                <w:iCs/>
                <w:sz w:val="22"/>
              </w:rPr>
              <w:t>)</w:t>
            </w:r>
            <w:r w:rsidR="001C2123">
              <w:rPr>
                <w:iCs/>
                <w:sz w:val="22"/>
              </w:rPr>
              <w:t xml:space="preserve"> will be used to identify po</w:t>
            </w:r>
            <w:r>
              <w:rPr>
                <w:iCs/>
                <w:sz w:val="22"/>
              </w:rPr>
              <w:t>tential services</w:t>
            </w:r>
            <w:r w:rsidR="00D465AC">
              <w:rPr>
                <w:iCs/>
                <w:sz w:val="22"/>
              </w:rPr>
              <w:t xml:space="preserve"> for inclusion in the catalogue (by producer of service or Sharing Tools group)</w:t>
            </w:r>
            <w:r>
              <w:rPr>
                <w:iCs/>
                <w:sz w:val="22"/>
              </w:rPr>
              <w:t xml:space="preserve">. If necessary, a survey will be </w:t>
            </w:r>
            <w:r w:rsidR="00362BBA">
              <w:rPr>
                <w:iCs/>
                <w:sz w:val="22"/>
              </w:rPr>
              <w:t>conducted</w:t>
            </w:r>
            <w:r>
              <w:rPr>
                <w:iCs/>
                <w:sz w:val="22"/>
              </w:rPr>
              <w:t>.</w:t>
            </w:r>
          </w:p>
          <w:p w14:paraId="65F0B8FB" w14:textId="77777777" w:rsidR="001C2123" w:rsidRDefault="001C2123" w:rsidP="00362BBA">
            <w:pPr>
              <w:spacing w:after="120"/>
              <w:rPr>
                <w:iCs/>
                <w:sz w:val="22"/>
              </w:rPr>
            </w:pPr>
            <w:r>
              <w:rPr>
                <w:iCs/>
                <w:sz w:val="22"/>
              </w:rPr>
              <w:t>Additionally, the Global Artefacts Catalogue will be redesigned and repurposed to better us it as a tool to share investment intentions, show capabilities that were obtained and, specifically, to identify statistical services that should be included in the CSPA service catalogue.</w:t>
            </w:r>
          </w:p>
          <w:p w14:paraId="38E45DFB" w14:textId="06D099FB" w:rsidR="007F78EA" w:rsidRPr="00352393" w:rsidRDefault="007F78EA" w:rsidP="00362BBA">
            <w:pPr>
              <w:spacing w:after="120"/>
              <w:rPr>
                <w:iCs/>
                <w:sz w:val="22"/>
              </w:rPr>
            </w:pPr>
            <w:r>
              <w:rPr>
                <w:iCs/>
                <w:sz w:val="22"/>
              </w:rPr>
              <w:t>The aim is to add at least an additional 10 services to the catalogue.</w:t>
            </w:r>
            <w:bookmarkStart w:id="0" w:name="_GoBack"/>
            <w:bookmarkEnd w:id="0"/>
          </w:p>
        </w:tc>
      </w:tr>
      <w:tr w:rsidR="002C1717" w:rsidRPr="00CE0BD2" w14:paraId="1C022D04" w14:textId="77777777" w:rsidTr="005326AD">
        <w:tc>
          <w:tcPr>
            <w:tcW w:w="9975" w:type="dxa"/>
            <w:gridSpan w:val="5"/>
            <w:shd w:val="clear" w:color="auto" w:fill="8DB3E2" w:themeFill="text2" w:themeFillTint="66"/>
          </w:tcPr>
          <w:p w14:paraId="1ECF9134" w14:textId="77777777" w:rsidR="002C1717" w:rsidRPr="0015227D" w:rsidRDefault="002C1717" w:rsidP="002C1717">
            <w:pPr>
              <w:rPr>
                <w:b/>
                <w:szCs w:val="24"/>
              </w:rPr>
            </w:pPr>
            <w:r w:rsidRPr="0015227D">
              <w:rPr>
                <w:b/>
                <w:szCs w:val="24"/>
              </w:rPr>
              <w:t>Alternatives considered</w:t>
            </w:r>
          </w:p>
        </w:tc>
      </w:tr>
      <w:tr w:rsidR="002C1717" w14:paraId="18BC1947" w14:textId="77777777" w:rsidTr="005326AD">
        <w:tc>
          <w:tcPr>
            <w:tcW w:w="9975" w:type="dxa"/>
            <w:gridSpan w:val="5"/>
            <w:shd w:val="clear" w:color="auto" w:fill="auto"/>
          </w:tcPr>
          <w:p w14:paraId="1A85C3FA" w14:textId="77777777" w:rsidR="002C1717" w:rsidRPr="00BD0398" w:rsidRDefault="000A024A" w:rsidP="002C1717">
            <w:pPr>
              <w:spacing w:after="240"/>
              <w:rPr>
                <w:iCs/>
                <w:sz w:val="22"/>
              </w:rPr>
            </w:pPr>
            <w:r>
              <w:rPr>
                <w:iCs/>
                <w:sz w:val="22"/>
              </w:rPr>
              <w:t>Not actively including new services and not developing better mechanisms to identify potential services to be included, will prevent CSPA from becoming the tool to facilitate sharing of services and thus leading to wasting scarce resources.</w:t>
            </w:r>
          </w:p>
        </w:tc>
      </w:tr>
      <w:tr w:rsidR="002C1717" w:rsidRPr="00007BD9" w14:paraId="5A1F0A8F" w14:textId="77777777" w:rsidTr="005326AD">
        <w:tc>
          <w:tcPr>
            <w:tcW w:w="9975" w:type="dxa"/>
            <w:gridSpan w:val="5"/>
            <w:shd w:val="clear" w:color="auto" w:fill="8DB3E2" w:themeFill="text2" w:themeFillTint="66"/>
          </w:tcPr>
          <w:p w14:paraId="032268E7" w14:textId="77777777" w:rsidR="002C1717" w:rsidRPr="00007BD9" w:rsidRDefault="002C1717" w:rsidP="002C1717">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14:paraId="2EE43ED4" w14:textId="77777777" w:rsidTr="005326AD">
        <w:trPr>
          <w:trHeight w:val="391"/>
        </w:trPr>
        <w:tc>
          <w:tcPr>
            <w:tcW w:w="9975" w:type="dxa"/>
            <w:gridSpan w:val="5"/>
          </w:tcPr>
          <w:p w14:paraId="73E4E2F8" w14:textId="77777777" w:rsidR="00065E11" w:rsidRPr="00BD0398" w:rsidRDefault="00362BBA" w:rsidP="00362BBA">
            <w:pPr>
              <w:rPr>
                <w:iCs/>
                <w:sz w:val="22"/>
              </w:rPr>
            </w:pPr>
            <w:r>
              <w:rPr>
                <w:iCs/>
                <w:sz w:val="22"/>
              </w:rPr>
              <w:t>Sharing services and prevent duplication.</w:t>
            </w:r>
          </w:p>
        </w:tc>
      </w:tr>
      <w:tr w:rsidR="002C1717" w:rsidRPr="002058F2" w14:paraId="2C1FD645" w14:textId="77777777" w:rsidTr="005326AD">
        <w:tc>
          <w:tcPr>
            <w:tcW w:w="9975" w:type="dxa"/>
            <w:gridSpan w:val="5"/>
            <w:shd w:val="clear" w:color="auto" w:fill="8DB3E2" w:themeFill="text2" w:themeFillTint="66"/>
          </w:tcPr>
          <w:p w14:paraId="054B12E0" w14:textId="77777777" w:rsidR="002C1717" w:rsidRPr="005326AD" w:rsidRDefault="002C1717" w:rsidP="002C1717">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14:paraId="089799EF" w14:textId="77777777" w:rsidTr="002C1717">
        <w:tc>
          <w:tcPr>
            <w:tcW w:w="4686" w:type="dxa"/>
            <w:gridSpan w:val="2"/>
            <w:tcBorders>
              <w:right w:val="single" w:sz="4" w:space="0" w:color="auto"/>
            </w:tcBorders>
          </w:tcPr>
          <w:p w14:paraId="5C6BE610" w14:textId="77777777" w:rsidR="002C1717" w:rsidRPr="00CE0BD2" w:rsidRDefault="002C1717" w:rsidP="002C1717">
            <w:pPr>
              <w:rPr>
                <w:rFonts w:asciiTheme="minorHAnsi" w:hAnsiTheme="minorHAnsi"/>
                <w:b/>
                <w:szCs w:val="24"/>
              </w:rPr>
            </w:pPr>
            <w:r w:rsidRPr="004F77CE">
              <w:rPr>
                <w:rFonts w:asciiTheme="minorHAnsi" w:hAnsiTheme="minorHAnsi"/>
                <w:b/>
                <w:szCs w:val="24"/>
              </w:rPr>
              <w:t>Start:</w:t>
            </w:r>
            <w:r>
              <w:rPr>
                <w:rFonts w:asciiTheme="minorHAnsi" w:hAnsiTheme="minorHAnsi"/>
                <w:b/>
                <w:szCs w:val="24"/>
              </w:rPr>
              <w:t xml:space="preserve"> </w:t>
            </w:r>
            <w:r w:rsidRPr="00E63A14">
              <w:rPr>
                <w:iCs/>
                <w:sz w:val="22"/>
              </w:rPr>
              <w:t>January 20</w:t>
            </w:r>
            <w:r w:rsidR="005C5030">
              <w:rPr>
                <w:iCs/>
                <w:sz w:val="22"/>
              </w:rPr>
              <w:t>20</w:t>
            </w:r>
          </w:p>
        </w:tc>
        <w:tc>
          <w:tcPr>
            <w:tcW w:w="5289" w:type="dxa"/>
            <w:gridSpan w:val="3"/>
            <w:tcBorders>
              <w:left w:val="single" w:sz="4" w:space="0" w:color="auto"/>
            </w:tcBorders>
          </w:tcPr>
          <w:p w14:paraId="3265DB37" w14:textId="77777777" w:rsidR="002C1717" w:rsidRDefault="002C1717" w:rsidP="00362BBA">
            <w:pPr>
              <w:rPr>
                <w:rFonts w:asciiTheme="minorHAnsi" w:hAnsiTheme="minorHAnsi"/>
                <w:szCs w:val="24"/>
              </w:rPr>
            </w:pPr>
            <w:r w:rsidRPr="004F77CE">
              <w:rPr>
                <w:rFonts w:asciiTheme="minorHAnsi" w:hAnsiTheme="minorHAnsi"/>
                <w:b/>
                <w:szCs w:val="24"/>
              </w:rPr>
              <w:t>End:</w:t>
            </w:r>
            <w:r w:rsidRPr="00E63A14">
              <w:rPr>
                <w:rFonts w:asciiTheme="minorHAnsi" w:hAnsiTheme="minorHAnsi"/>
                <w:szCs w:val="24"/>
              </w:rPr>
              <w:t xml:space="preserve"> </w:t>
            </w:r>
            <w:r w:rsidR="00362BBA">
              <w:rPr>
                <w:rFonts w:asciiTheme="minorHAnsi" w:hAnsiTheme="minorHAnsi"/>
                <w:szCs w:val="24"/>
              </w:rPr>
              <w:t>December</w:t>
            </w:r>
            <w:r w:rsidRPr="00E63A14">
              <w:rPr>
                <w:iCs/>
                <w:sz w:val="22"/>
              </w:rPr>
              <w:t xml:space="preserve"> 20</w:t>
            </w:r>
            <w:r w:rsidR="005C5030">
              <w:rPr>
                <w:iCs/>
                <w:sz w:val="22"/>
              </w:rPr>
              <w:t>20</w:t>
            </w:r>
          </w:p>
        </w:tc>
      </w:tr>
      <w:tr w:rsidR="002C1717" w14:paraId="046E6C91" w14:textId="77777777" w:rsidTr="002F21F1">
        <w:tc>
          <w:tcPr>
            <w:tcW w:w="9975" w:type="dxa"/>
            <w:gridSpan w:val="5"/>
          </w:tcPr>
          <w:p w14:paraId="3AF92E35" w14:textId="77777777" w:rsidR="002C1717" w:rsidRPr="004E4F90" w:rsidRDefault="002C1717" w:rsidP="002C1717">
            <w:pPr>
              <w:spacing w:after="120"/>
              <w:rPr>
                <w:szCs w:val="24"/>
              </w:rPr>
            </w:pPr>
          </w:p>
        </w:tc>
      </w:tr>
    </w:tbl>
    <w:p w14:paraId="1B47AAD4" w14:textId="77777777" w:rsidR="00A31019" w:rsidRDefault="00A31019" w:rsidP="00EA50EF">
      <w:pPr>
        <w:rPr>
          <w:b/>
          <w:sz w:val="28"/>
          <w:szCs w:val="28"/>
        </w:rPr>
      </w:pPr>
    </w:p>
    <w:p w14:paraId="27714AAD" w14:textId="77777777" w:rsidR="00BB2C7C" w:rsidRPr="004E79C1" w:rsidRDefault="004E79C1" w:rsidP="00EA50EF">
      <w:pPr>
        <w:rPr>
          <w:b/>
          <w:sz w:val="28"/>
          <w:szCs w:val="28"/>
        </w:rPr>
      </w:pPr>
      <w:r w:rsidRPr="004E79C1">
        <w:rPr>
          <w:b/>
          <w:sz w:val="28"/>
          <w:szCs w:val="28"/>
        </w:rPr>
        <w:t>Guidance notes for completing the template</w:t>
      </w:r>
    </w:p>
    <w:p w14:paraId="404AA983" w14:textId="77777777" w:rsidR="004E79C1" w:rsidRDefault="004E79C1" w:rsidP="00EA50EF"/>
    <w:p w14:paraId="0B55D831" w14:textId="77777777" w:rsidR="004E79C1" w:rsidRDefault="004E79C1" w:rsidP="005326AD">
      <w:pPr>
        <w:spacing w:after="120"/>
        <w:rPr>
          <w:rFonts w:cstheme="minorHAnsi"/>
          <w:sz w:val="24"/>
          <w:szCs w:val="24"/>
          <w:lang w:val="en-US"/>
        </w:rPr>
      </w:pPr>
      <w:r w:rsidRPr="004E79C1">
        <w:rPr>
          <w:rFonts w:cstheme="minorHAnsi"/>
          <w:sz w:val="24"/>
          <w:szCs w:val="24"/>
          <w:lang w:val="en-US"/>
        </w:rPr>
        <w:t xml:space="preserve">Business cases should be </w:t>
      </w:r>
      <w:r w:rsidRPr="004E79C1">
        <w:rPr>
          <w:rFonts w:cstheme="minorHAnsi"/>
          <w:b/>
          <w:sz w:val="24"/>
          <w:szCs w:val="24"/>
          <w:lang w:val="en-US"/>
        </w:rPr>
        <w:t>strictly no longer than 2 pages</w:t>
      </w:r>
      <w:r w:rsidR="005A2F4B">
        <w:rPr>
          <w:rFonts w:cstheme="minorHAnsi"/>
          <w:sz w:val="24"/>
          <w:szCs w:val="24"/>
          <w:lang w:val="en-US"/>
        </w:rPr>
        <w:t>. Keep your text short and to the point.</w:t>
      </w:r>
      <w:r w:rsidR="005326AD">
        <w:rPr>
          <w:rFonts w:cstheme="minorHAnsi"/>
          <w:sz w:val="24"/>
          <w:szCs w:val="24"/>
          <w:lang w:val="en-US"/>
        </w:rPr>
        <w:t xml:space="preserve"> Y</w:t>
      </w:r>
      <w:r>
        <w:rPr>
          <w:rFonts w:cstheme="minorHAnsi"/>
          <w:sz w:val="24"/>
          <w:szCs w:val="24"/>
          <w:lang w:val="en-US"/>
        </w:rPr>
        <w:t>ou can delete these guidance notes when you have completed the business case.</w:t>
      </w:r>
    </w:p>
    <w:p w14:paraId="77537BDB" w14:textId="77777777" w:rsidR="004E79C1" w:rsidRDefault="004E79C1" w:rsidP="005326AD">
      <w:pPr>
        <w:spacing w:after="120"/>
        <w:rPr>
          <w:rFonts w:cstheme="minorHAnsi"/>
          <w:sz w:val="24"/>
          <w:szCs w:val="24"/>
          <w:lang w:val="en-US"/>
        </w:rPr>
      </w:pPr>
      <w:r>
        <w:rPr>
          <w:rFonts w:cstheme="minorHAnsi"/>
          <w:sz w:val="24"/>
          <w:szCs w:val="24"/>
          <w:lang w:val="en-US"/>
        </w:rPr>
        <w:t xml:space="preserve">Business cases </w:t>
      </w:r>
      <w:r w:rsidRPr="004E79C1">
        <w:rPr>
          <w:rFonts w:cstheme="minorHAnsi"/>
          <w:sz w:val="24"/>
          <w:szCs w:val="24"/>
          <w:lang w:val="en-US"/>
        </w:rPr>
        <w:t xml:space="preserve">should not go into technical details. Remember, the </w:t>
      </w:r>
      <w:r w:rsidR="001457E5">
        <w:rPr>
          <w:rFonts w:cstheme="minorHAnsi"/>
          <w:sz w:val="24"/>
          <w:szCs w:val="24"/>
          <w:lang w:val="en-US"/>
        </w:rPr>
        <w:t>audience for your business case</w:t>
      </w:r>
      <w:r w:rsidRPr="004E79C1">
        <w:rPr>
          <w:rFonts w:cstheme="minorHAnsi"/>
          <w:sz w:val="24"/>
          <w:szCs w:val="24"/>
          <w:lang w:val="en-US"/>
        </w:rPr>
        <w:t xml:space="preserve"> will be chief statisticians</w:t>
      </w:r>
      <w:r w:rsidR="001457E5">
        <w:rPr>
          <w:rFonts w:cstheme="minorHAnsi"/>
          <w:sz w:val="24"/>
          <w:szCs w:val="24"/>
          <w:lang w:val="en-US"/>
        </w:rPr>
        <w:t>. They will not accept a proposal just because you think it is a good idea. They will need to be convinced!</w:t>
      </w:r>
    </w:p>
    <w:sectPr w:rsidR="004E79C1"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33ED3" w14:textId="77777777" w:rsidR="002F21F1" w:rsidRDefault="002F21F1" w:rsidP="004E4F90">
      <w:r>
        <w:separator/>
      </w:r>
    </w:p>
  </w:endnote>
  <w:endnote w:type="continuationSeparator" w:id="0">
    <w:p w14:paraId="4B7A9A17" w14:textId="77777777" w:rsidR="002F21F1" w:rsidRDefault="002F21F1"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31FC9" w14:textId="77777777" w:rsidR="002F21F1" w:rsidRDefault="002F21F1" w:rsidP="004E4F90">
      <w:r>
        <w:separator/>
      </w:r>
    </w:p>
  </w:footnote>
  <w:footnote w:type="continuationSeparator" w:id="0">
    <w:p w14:paraId="6F171233" w14:textId="77777777" w:rsidR="002F21F1" w:rsidRDefault="002F21F1"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6EF9149D"/>
    <w:multiLevelType w:val="hybridMultilevel"/>
    <w:tmpl w:val="F7CE2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9"/>
  </w:num>
  <w:num w:numId="2">
    <w:abstractNumId w:val="5"/>
  </w:num>
  <w:num w:numId="3">
    <w:abstractNumId w:val="6"/>
  </w:num>
  <w:num w:numId="4">
    <w:abstractNumId w:val="0"/>
  </w:num>
  <w:num w:numId="5">
    <w:abstractNumId w:val="8"/>
  </w:num>
  <w:num w:numId="6">
    <w:abstractNumId w:val="3"/>
  </w:num>
  <w:num w:numId="7">
    <w:abstractNumId w:val="4"/>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1B1"/>
    <w:rsid w:val="000507F4"/>
    <w:rsid w:val="00065E11"/>
    <w:rsid w:val="000736C7"/>
    <w:rsid w:val="000957FE"/>
    <w:rsid w:val="000A024A"/>
    <w:rsid w:val="000E2CBC"/>
    <w:rsid w:val="001457E5"/>
    <w:rsid w:val="0015227D"/>
    <w:rsid w:val="0016018C"/>
    <w:rsid w:val="00172450"/>
    <w:rsid w:val="001B57E8"/>
    <w:rsid w:val="001C2123"/>
    <w:rsid w:val="001D131C"/>
    <w:rsid w:val="001D2187"/>
    <w:rsid w:val="00212999"/>
    <w:rsid w:val="002214E1"/>
    <w:rsid w:val="00256E40"/>
    <w:rsid w:val="00284B48"/>
    <w:rsid w:val="002C1717"/>
    <w:rsid w:val="002F21F1"/>
    <w:rsid w:val="00351862"/>
    <w:rsid w:val="00352393"/>
    <w:rsid w:val="00362BBA"/>
    <w:rsid w:val="00397639"/>
    <w:rsid w:val="0042690E"/>
    <w:rsid w:val="004330BF"/>
    <w:rsid w:val="004551B1"/>
    <w:rsid w:val="0049550D"/>
    <w:rsid w:val="004E4F90"/>
    <w:rsid w:val="004E79C1"/>
    <w:rsid w:val="004F1B59"/>
    <w:rsid w:val="005326AD"/>
    <w:rsid w:val="0057785A"/>
    <w:rsid w:val="005A2F4B"/>
    <w:rsid w:val="005C5030"/>
    <w:rsid w:val="00640A62"/>
    <w:rsid w:val="006530E5"/>
    <w:rsid w:val="007B3A7C"/>
    <w:rsid w:val="007F20D3"/>
    <w:rsid w:val="007F78EA"/>
    <w:rsid w:val="00843355"/>
    <w:rsid w:val="008851F1"/>
    <w:rsid w:val="0089169C"/>
    <w:rsid w:val="00893A42"/>
    <w:rsid w:val="0094085C"/>
    <w:rsid w:val="0097630F"/>
    <w:rsid w:val="009773D4"/>
    <w:rsid w:val="00996760"/>
    <w:rsid w:val="009D3DBA"/>
    <w:rsid w:val="00A31019"/>
    <w:rsid w:val="00A77F79"/>
    <w:rsid w:val="00B37656"/>
    <w:rsid w:val="00B90457"/>
    <w:rsid w:val="00B93762"/>
    <w:rsid w:val="00BB2C7C"/>
    <w:rsid w:val="00BD0398"/>
    <w:rsid w:val="00C32C82"/>
    <w:rsid w:val="00CE0BD2"/>
    <w:rsid w:val="00CE2F8B"/>
    <w:rsid w:val="00CF178E"/>
    <w:rsid w:val="00D102A0"/>
    <w:rsid w:val="00D455E4"/>
    <w:rsid w:val="00D465AC"/>
    <w:rsid w:val="00DA0AFB"/>
    <w:rsid w:val="00E63A14"/>
    <w:rsid w:val="00E81C46"/>
    <w:rsid w:val="00EA50EF"/>
    <w:rsid w:val="00EB57B6"/>
    <w:rsid w:val="00F24557"/>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6879C91E"/>
  <w15:docId w15:val="{C711C8C3-841F-4D35-9568-B5BA3E958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476</Words>
  <Characters>2715</Characters>
  <Application>Microsoft Office Word</Application>
  <DocSecurity>0</DocSecurity>
  <Lines>22</Lines>
  <Paragraphs>6</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dc:creator>
  <cp:keywords>HLG2019; SMMU; ModernStats</cp:keywords>
  <dc:description/>
  <cp:lastModifiedBy>Taeke Anton</cp:lastModifiedBy>
  <cp:revision>4</cp:revision>
  <dcterms:created xsi:type="dcterms:W3CDTF">2019-11-04T07:49:00Z</dcterms:created>
  <dcterms:modified xsi:type="dcterms:W3CDTF">2019-12-04T23:33:00Z</dcterms:modified>
  <cp:category>activity</cp:category>
</cp:coreProperties>
</file>