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98E636" w14:textId="77777777" w:rsidR="00172450" w:rsidRPr="00172450" w:rsidRDefault="00172450" w:rsidP="00172450">
      <w:r w:rsidRPr="00172450">
        <w:rPr>
          <w:noProof/>
          <w:lang w:val="en-US"/>
        </w:rPr>
        <w:drawing>
          <wp:anchor distT="0" distB="0" distL="114300" distR="114300" simplePos="0" relativeHeight="251658240" behindDoc="0" locked="0" layoutInCell="1" allowOverlap="1" wp14:anchorId="740FACC3" wp14:editId="18639E91">
            <wp:simplePos x="0" y="0"/>
            <wp:positionH relativeFrom="margin">
              <wp:posOffset>4030980</wp:posOffset>
            </wp:positionH>
            <wp:positionV relativeFrom="paragraph">
              <wp:posOffset>7620</wp:posOffset>
            </wp:positionV>
            <wp:extent cx="2174138" cy="42199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2238902" cy="434562"/>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b/>
          <w:sz w:val="28"/>
          <w:szCs w:val="28"/>
          <w:lang w:val="en-US"/>
        </w:rPr>
        <w:t>UNECE High-level Group for the</w:t>
      </w:r>
      <w:r>
        <w:rPr>
          <w:rFonts w:ascii="Calibri" w:hAnsi="Calibri"/>
          <w:b/>
          <w:sz w:val="28"/>
          <w:szCs w:val="28"/>
          <w:lang w:val="en-US"/>
        </w:rPr>
        <w:br/>
        <w:t>Modernisation of Official Statistics</w:t>
      </w:r>
    </w:p>
    <w:p w14:paraId="02C457F9" w14:textId="77777777" w:rsidR="00172450" w:rsidRDefault="00172450"/>
    <w:p w14:paraId="416FA155" w14:textId="648231D5" w:rsidR="00172450" w:rsidRDefault="00172450" w:rsidP="00172450">
      <w:pPr>
        <w:tabs>
          <w:tab w:val="left" w:pos="0"/>
          <w:tab w:val="left" w:pos="5940"/>
          <w:tab w:val="left" w:pos="6939"/>
          <w:tab w:val="right" w:pos="9356"/>
        </w:tabs>
        <w:jc w:val="center"/>
        <w:rPr>
          <w:rFonts w:ascii="Calibri" w:hAnsi="Calibri"/>
          <w:b/>
          <w:sz w:val="28"/>
          <w:szCs w:val="28"/>
          <w:lang w:val="en-US" w:eastAsia="zh-CN"/>
        </w:rPr>
      </w:pPr>
      <w:r>
        <w:rPr>
          <w:rFonts w:ascii="Calibri" w:hAnsi="Calibri"/>
          <w:b/>
          <w:sz w:val="28"/>
          <w:szCs w:val="28"/>
          <w:lang w:val="en-US"/>
        </w:rPr>
        <w:t xml:space="preserve">Business Case for </w:t>
      </w:r>
      <w:r w:rsidR="003046E0">
        <w:rPr>
          <w:rFonts w:ascii="Calibri" w:hAnsi="Calibri"/>
          <w:b/>
          <w:sz w:val="28"/>
          <w:szCs w:val="28"/>
          <w:lang w:val="en-US"/>
        </w:rPr>
        <w:t>(Virtual) Sprint to identify and prioritize activities</w:t>
      </w:r>
      <w:r w:rsidR="000B36A5">
        <w:rPr>
          <w:rFonts w:ascii="Calibri" w:hAnsi="Calibri"/>
          <w:b/>
          <w:sz w:val="28"/>
          <w:szCs w:val="28"/>
          <w:lang w:val="en-US"/>
        </w:rPr>
        <w:t xml:space="preserve"> related to Communication</w:t>
      </w:r>
    </w:p>
    <w:p w14:paraId="728D045B" w14:textId="77777777" w:rsidR="00172450" w:rsidRDefault="00172450"/>
    <w:tbl>
      <w:tblPr>
        <w:tblW w:w="9900" w:type="dxa"/>
        <w:tblInd w:w="-77" w:type="dxa"/>
        <w:tblLook w:val="01E0" w:firstRow="1" w:lastRow="1" w:firstColumn="1" w:lastColumn="1" w:noHBand="0" w:noVBand="0"/>
      </w:tblPr>
      <w:tblGrid>
        <w:gridCol w:w="9900"/>
      </w:tblGrid>
      <w:tr w:rsidR="004551B1" w14:paraId="717F8D0D" w14:textId="77777777" w:rsidTr="00172450">
        <w:tc>
          <w:tcPr>
            <w:tcW w:w="9900" w:type="dxa"/>
            <w:tcBorders>
              <w:top w:val="single" w:sz="4" w:space="0" w:color="auto"/>
              <w:left w:val="single" w:sz="4" w:space="0" w:color="auto"/>
              <w:bottom w:val="single" w:sz="4" w:space="0" w:color="auto"/>
              <w:right w:val="single" w:sz="4" w:space="0" w:color="auto"/>
            </w:tcBorders>
            <w:hideMark/>
          </w:tcPr>
          <w:p w14:paraId="26ED1D08" w14:textId="77777777" w:rsidR="00172450" w:rsidRPr="004E79C1" w:rsidRDefault="004551B1" w:rsidP="004E79C1">
            <w:pPr>
              <w:tabs>
                <w:tab w:val="left" w:pos="0"/>
                <w:tab w:val="left" w:pos="850"/>
                <w:tab w:val="left" w:pos="1191"/>
                <w:tab w:val="left" w:pos="1531"/>
                <w:tab w:val="left" w:pos="5940"/>
                <w:tab w:val="left" w:pos="6939"/>
                <w:tab w:val="right" w:pos="9356"/>
              </w:tabs>
              <w:jc w:val="both"/>
              <w:rPr>
                <w:rFonts w:cstheme="minorHAnsi"/>
                <w:lang w:val="en-US"/>
              </w:rPr>
            </w:pPr>
            <w:r>
              <w:rPr>
                <w:rFonts w:cstheme="minorHAnsi"/>
                <w:lang w:val="en-US"/>
              </w:rPr>
              <w:t xml:space="preserve">This business case was prepared by </w:t>
            </w:r>
            <w:r w:rsidR="003B4AD6">
              <w:rPr>
                <w:rFonts w:cstheme="minorHAnsi"/>
                <w:lang w:val="en-US"/>
              </w:rPr>
              <w:t xml:space="preserve">EB based on outcome </w:t>
            </w:r>
            <w:proofErr w:type="spellStart"/>
            <w:r w:rsidR="003B4AD6">
              <w:rPr>
                <w:rFonts w:cstheme="minorHAnsi"/>
                <w:lang w:val="en-US"/>
              </w:rPr>
              <w:t>DissCom</w:t>
            </w:r>
            <w:proofErr w:type="spellEnd"/>
            <w:r w:rsidR="003B4AD6">
              <w:rPr>
                <w:rFonts w:cstheme="minorHAnsi"/>
                <w:lang w:val="en-US"/>
              </w:rPr>
              <w:t xml:space="preserve"> workshop</w:t>
            </w:r>
            <w:r>
              <w:rPr>
                <w:rFonts w:cstheme="minorHAnsi"/>
                <w:lang w:val="en-US"/>
              </w:rPr>
              <w:t xml:space="preserve"> and is submitted to the HLG</w:t>
            </w:r>
            <w:r w:rsidR="003B4AD6">
              <w:rPr>
                <w:rFonts w:cstheme="minorHAnsi"/>
                <w:lang w:val="en-US"/>
              </w:rPr>
              <w:noBreakHyphen/>
            </w:r>
            <w:r>
              <w:rPr>
                <w:rFonts w:cstheme="minorHAnsi"/>
                <w:lang w:val="en-US"/>
              </w:rPr>
              <w:t>MOS for their approval.</w:t>
            </w:r>
          </w:p>
        </w:tc>
      </w:tr>
    </w:tbl>
    <w:p w14:paraId="4553210F" w14:textId="77777777" w:rsidR="004551B1" w:rsidRPr="00351862" w:rsidRDefault="004551B1">
      <w:pPr>
        <w:rPr>
          <w:sz w:val="16"/>
          <w:szCs w:val="16"/>
        </w:rPr>
      </w:pPr>
    </w:p>
    <w:p w14:paraId="212827AC" w14:textId="77777777" w:rsidR="000507F4" w:rsidRPr="00351862" w:rsidRDefault="000507F4">
      <w:pPr>
        <w:rPr>
          <w:sz w:val="16"/>
          <w:szCs w:val="16"/>
        </w:rPr>
      </w:pPr>
    </w:p>
    <w:tbl>
      <w:tblPr>
        <w:tblStyle w:val="TableGrid"/>
        <w:tblW w:w="9975" w:type="dxa"/>
        <w:tblInd w:w="-147" w:type="dxa"/>
        <w:tblLook w:val="04A0" w:firstRow="1" w:lastRow="0" w:firstColumn="1" w:lastColumn="0" w:noHBand="0" w:noVBand="1"/>
      </w:tblPr>
      <w:tblGrid>
        <w:gridCol w:w="601"/>
        <w:gridCol w:w="4085"/>
        <w:gridCol w:w="226"/>
        <w:gridCol w:w="586"/>
        <w:gridCol w:w="4477"/>
      </w:tblGrid>
      <w:tr w:rsidR="000507F4" w:rsidRPr="00350F7F" w14:paraId="79C8A59B" w14:textId="77777777" w:rsidTr="005326AD">
        <w:tc>
          <w:tcPr>
            <w:tcW w:w="9975" w:type="dxa"/>
            <w:gridSpan w:val="5"/>
            <w:shd w:val="clear" w:color="auto" w:fill="8DB3E2" w:themeFill="text2" w:themeFillTint="66"/>
          </w:tcPr>
          <w:p w14:paraId="1C86C88E" w14:textId="77777777" w:rsidR="000507F4" w:rsidRPr="004E79C1" w:rsidRDefault="002C1717" w:rsidP="00B37656">
            <w:pPr>
              <w:rPr>
                <w:rFonts w:asciiTheme="minorHAnsi" w:hAnsiTheme="minorHAnsi"/>
                <w:b/>
                <w:szCs w:val="24"/>
              </w:rPr>
            </w:pPr>
            <w:r w:rsidRPr="00B37656">
              <w:rPr>
                <w:rFonts w:asciiTheme="minorHAnsi" w:hAnsiTheme="minorHAnsi"/>
                <w:b/>
                <w:szCs w:val="24"/>
              </w:rPr>
              <w:t>Type of Activity</w:t>
            </w:r>
            <w:r w:rsidRPr="00A77F79">
              <w:rPr>
                <w:rFonts w:asciiTheme="minorHAnsi" w:hAnsiTheme="minorHAnsi"/>
                <w:b/>
                <w:szCs w:val="24"/>
              </w:rPr>
              <w:t xml:space="preserve"> </w:t>
            </w:r>
          </w:p>
        </w:tc>
      </w:tr>
      <w:tr w:rsidR="002C1717" w:rsidRPr="00350F7F" w14:paraId="764F8DA2" w14:textId="77777777" w:rsidTr="002C1717">
        <w:sdt>
          <w:sdtPr>
            <w:rPr>
              <w:szCs w:val="24"/>
            </w:rPr>
            <w:id w:val="-1695214778"/>
            <w14:checkbox>
              <w14:checked w14:val="0"/>
              <w14:checkedState w14:val="2612" w14:font="MS Gothic"/>
              <w14:uncheckedState w14:val="2610" w14:font="MS Gothic"/>
            </w14:checkbox>
          </w:sdtPr>
          <w:sdtEndPr/>
          <w:sdtContent>
            <w:tc>
              <w:tcPr>
                <w:tcW w:w="601" w:type="dxa"/>
              </w:tcPr>
              <w:p w14:paraId="21862A17" w14:textId="77777777" w:rsidR="002C1717" w:rsidRPr="00350F7F" w:rsidRDefault="002C1717" w:rsidP="00EC3E2B">
                <w:pPr>
                  <w:rPr>
                    <w:szCs w:val="24"/>
                  </w:rPr>
                </w:pPr>
                <w:r>
                  <w:rPr>
                    <w:rFonts w:ascii="MS Gothic" w:eastAsia="MS Gothic" w:hAnsi="MS Gothic" w:hint="eastAsia"/>
                    <w:szCs w:val="24"/>
                  </w:rPr>
                  <w:t>☐</w:t>
                </w:r>
              </w:p>
            </w:tc>
          </w:sdtContent>
        </w:sdt>
        <w:tc>
          <w:tcPr>
            <w:tcW w:w="4311" w:type="dxa"/>
            <w:gridSpan w:val="2"/>
          </w:tcPr>
          <w:p w14:paraId="330974B8" w14:textId="77777777" w:rsidR="002C1717" w:rsidRPr="002C1717" w:rsidRDefault="002C1717" w:rsidP="00EC3E2B">
            <w:pPr>
              <w:rPr>
                <w:rFonts w:asciiTheme="minorHAnsi" w:hAnsiTheme="minorHAnsi"/>
                <w:szCs w:val="24"/>
              </w:rPr>
            </w:pPr>
            <w:r>
              <w:rPr>
                <w:rFonts w:asciiTheme="minorHAnsi" w:hAnsiTheme="minorHAnsi"/>
                <w:szCs w:val="24"/>
              </w:rPr>
              <w:t>New project</w:t>
            </w:r>
          </w:p>
        </w:tc>
        <w:sdt>
          <w:sdtPr>
            <w:rPr>
              <w:szCs w:val="24"/>
            </w:rPr>
            <w:id w:val="-1061177942"/>
            <w14:checkbox>
              <w14:checked w14:val="1"/>
              <w14:checkedState w14:val="2612" w14:font="MS Gothic"/>
              <w14:uncheckedState w14:val="2610" w14:font="MS Gothic"/>
            </w14:checkbox>
          </w:sdtPr>
          <w:sdtEndPr/>
          <w:sdtContent>
            <w:tc>
              <w:tcPr>
                <w:tcW w:w="586" w:type="dxa"/>
              </w:tcPr>
              <w:p w14:paraId="0CCF91CF" w14:textId="00E570F2" w:rsidR="002C1717" w:rsidRDefault="003046E0" w:rsidP="00EC3E2B">
                <w:pPr>
                  <w:rPr>
                    <w:szCs w:val="24"/>
                  </w:rPr>
                </w:pPr>
                <w:r>
                  <w:rPr>
                    <w:rFonts w:ascii="MS Gothic" w:eastAsia="MS Gothic" w:hAnsi="MS Gothic" w:hint="eastAsia"/>
                    <w:szCs w:val="24"/>
                  </w:rPr>
                  <w:t>☒</w:t>
                </w:r>
              </w:p>
            </w:tc>
          </w:sdtContent>
        </w:sdt>
        <w:tc>
          <w:tcPr>
            <w:tcW w:w="4477" w:type="dxa"/>
          </w:tcPr>
          <w:p w14:paraId="1219794F" w14:textId="77777777" w:rsidR="002C1717" w:rsidRPr="00350F7F" w:rsidRDefault="002C1717" w:rsidP="00EC3E2B">
            <w:pPr>
              <w:rPr>
                <w:rFonts w:asciiTheme="minorHAnsi" w:hAnsiTheme="minorHAnsi"/>
                <w:szCs w:val="24"/>
              </w:rPr>
            </w:pPr>
            <w:r>
              <w:rPr>
                <w:rFonts w:asciiTheme="minorHAnsi" w:hAnsiTheme="minorHAnsi"/>
                <w:szCs w:val="24"/>
              </w:rPr>
              <w:t>New activity</w:t>
            </w:r>
          </w:p>
        </w:tc>
      </w:tr>
      <w:tr w:rsidR="002C1717" w14:paraId="3C547ED0" w14:textId="77777777" w:rsidTr="002C1717">
        <w:sdt>
          <w:sdtPr>
            <w:rPr>
              <w:szCs w:val="24"/>
            </w:rPr>
            <w:id w:val="-1361590463"/>
            <w14:checkbox>
              <w14:checked w14:val="0"/>
              <w14:checkedState w14:val="2612" w14:font="MS Gothic"/>
              <w14:uncheckedState w14:val="2610" w14:font="MS Gothic"/>
            </w14:checkbox>
          </w:sdtPr>
          <w:sdtEndPr/>
          <w:sdtContent>
            <w:tc>
              <w:tcPr>
                <w:tcW w:w="601" w:type="dxa"/>
              </w:tcPr>
              <w:p w14:paraId="64F97A0F" w14:textId="77777777" w:rsidR="002C1717" w:rsidRPr="00350F7F" w:rsidRDefault="002C1717" w:rsidP="00EC3E2B">
                <w:pPr>
                  <w:rPr>
                    <w:szCs w:val="24"/>
                  </w:rPr>
                </w:pPr>
                <w:r>
                  <w:rPr>
                    <w:rFonts w:ascii="MS Gothic" w:eastAsia="MS Gothic" w:hAnsi="MS Gothic" w:hint="eastAsia"/>
                    <w:szCs w:val="24"/>
                  </w:rPr>
                  <w:t>☐</w:t>
                </w:r>
              </w:p>
            </w:tc>
          </w:sdtContent>
        </w:sdt>
        <w:tc>
          <w:tcPr>
            <w:tcW w:w="4311" w:type="dxa"/>
            <w:gridSpan w:val="2"/>
          </w:tcPr>
          <w:p w14:paraId="51CC752E" w14:textId="77777777" w:rsidR="002C1717" w:rsidRPr="002C1717" w:rsidRDefault="002C1717" w:rsidP="00EC3E2B">
            <w:r>
              <w:rPr>
                <w:rFonts w:asciiTheme="minorHAnsi" w:hAnsiTheme="minorHAnsi"/>
                <w:szCs w:val="24"/>
              </w:rPr>
              <w:t>Extension of existing project</w:t>
            </w:r>
          </w:p>
        </w:tc>
        <w:sdt>
          <w:sdtPr>
            <w:rPr>
              <w:szCs w:val="24"/>
            </w:rPr>
            <w:id w:val="1715845752"/>
            <w14:checkbox>
              <w14:checked w14:val="0"/>
              <w14:checkedState w14:val="2612" w14:font="MS Gothic"/>
              <w14:uncheckedState w14:val="2610" w14:font="MS Gothic"/>
            </w14:checkbox>
          </w:sdtPr>
          <w:sdtEndPr/>
          <w:sdtContent>
            <w:tc>
              <w:tcPr>
                <w:tcW w:w="586" w:type="dxa"/>
              </w:tcPr>
              <w:p w14:paraId="2BB8367C" w14:textId="77777777" w:rsidR="002C1717" w:rsidRDefault="002C1717" w:rsidP="00EC3E2B">
                <w:pPr>
                  <w:rPr>
                    <w:szCs w:val="24"/>
                  </w:rPr>
                </w:pPr>
                <w:r>
                  <w:rPr>
                    <w:rFonts w:ascii="MS Gothic" w:eastAsia="MS Gothic" w:hAnsi="MS Gothic" w:hint="eastAsia"/>
                    <w:szCs w:val="24"/>
                  </w:rPr>
                  <w:t>☐</w:t>
                </w:r>
              </w:p>
            </w:tc>
          </w:sdtContent>
        </w:sdt>
        <w:tc>
          <w:tcPr>
            <w:tcW w:w="4477" w:type="dxa"/>
          </w:tcPr>
          <w:p w14:paraId="550F058B" w14:textId="77777777" w:rsidR="002C1717" w:rsidRDefault="002C1717" w:rsidP="00EC3E2B">
            <w:pPr>
              <w:rPr>
                <w:szCs w:val="24"/>
              </w:rPr>
            </w:pPr>
            <w:r>
              <w:rPr>
                <w:rFonts w:asciiTheme="minorHAnsi" w:hAnsiTheme="minorHAnsi"/>
                <w:szCs w:val="24"/>
              </w:rPr>
              <w:t>Extension of existing activity</w:t>
            </w:r>
          </w:p>
        </w:tc>
      </w:tr>
      <w:tr w:rsidR="002C1717" w14:paraId="57E5FA53" w14:textId="77777777" w:rsidTr="006C5F85">
        <w:tc>
          <w:tcPr>
            <w:tcW w:w="4912" w:type="dxa"/>
            <w:gridSpan w:val="3"/>
          </w:tcPr>
          <w:p w14:paraId="1091B8D3" w14:textId="77777777" w:rsidR="002C1717" w:rsidRDefault="002C1717" w:rsidP="002C1717">
            <w:pPr>
              <w:rPr>
                <w:i/>
                <w:iCs/>
                <w:color w:val="A6A6A6" w:themeColor="background1" w:themeShade="A6"/>
                <w:sz w:val="22"/>
              </w:rPr>
            </w:pPr>
            <w:r w:rsidRPr="002C1717">
              <w:rPr>
                <w:i/>
                <w:iCs/>
                <w:color w:val="A6A6A6" w:themeColor="background1" w:themeShade="A6"/>
                <w:sz w:val="22"/>
              </w:rPr>
              <w:t>Projects are undertaken by separate project teams. Projects are expected to produce a significant contribution to achieving the HLG-MOS vision</w:t>
            </w:r>
          </w:p>
          <w:p w14:paraId="416C202A" w14:textId="77777777" w:rsidR="00065E11" w:rsidRPr="00350F7F" w:rsidRDefault="00065E11" w:rsidP="002C1717">
            <w:pPr>
              <w:rPr>
                <w:rFonts w:asciiTheme="minorHAnsi" w:hAnsiTheme="minorHAnsi"/>
                <w:szCs w:val="24"/>
              </w:rPr>
            </w:pPr>
          </w:p>
        </w:tc>
        <w:tc>
          <w:tcPr>
            <w:tcW w:w="5063" w:type="dxa"/>
            <w:gridSpan w:val="2"/>
          </w:tcPr>
          <w:p w14:paraId="6C1AB6DC" w14:textId="77777777" w:rsidR="002C1717" w:rsidRPr="002C1717" w:rsidRDefault="002C1717" w:rsidP="00065E11">
            <w:pPr>
              <w:spacing w:after="240"/>
              <w:rPr>
                <w:i/>
                <w:iCs/>
                <w:color w:val="A6A6A6" w:themeColor="background1" w:themeShade="A6"/>
                <w:sz w:val="22"/>
              </w:rPr>
            </w:pPr>
            <w:r w:rsidRPr="002C1717">
              <w:rPr>
                <w:i/>
                <w:iCs/>
                <w:color w:val="A6A6A6" w:themeColor="background1" w:themeShade="A6"/>
                <w:sz w:val="22"/>
              </w:rPr>
              <w:t>Activities are undertaken by Modernisation Groups. These activities produce smaller, more detailed outputs to help achieve the HLG-MOS vision</w:t>
            </w:r>
          </w:p>
        </w:tc>
      </w:tr>
      <w:tr w:rsidR="00065E11" w14:paraId="09A61691" w14:textId="77777777" w:rsidTr="00747362">
        <w:tc>
          <w:tcPr>
            <w:tcW w:w="9975" w:type="dxa"/>
            <w:gridSpan w:val="5"/>
          </w:tcPr>
          <w:p w14:paraId="2CC12B47" w14:textId="77777777" w:rsidR="00065E11" w:rsidRPr="002C1717" w:rsidRDefault="00065E11" w:rsidP="00065E11">
            <w:pPr>
              <w:spacing w:after="240"/>
              <w:rPr>
                <w:i/>
                <w:iCs/>
                <w:color w:val="A6A6A6" w:themeColor="background1" w:themeShade="A6"/>
              </w:rPr>
            </w:pPr>
            <w:r>
              <w:rPr>
                <w:i/>
                <w:iCs/>
                <w:color w:val="A6A6A6" w:themeColor="background1" w:themeShade="A6"/>
                <w:sz w:val="22"/>
              </w:rPr>
              <w:t xml:space="preserve">See here for more details: </w:t>
            </w:r>
            <w:hyperlink r:id="rId8" w:history="1">
              <w:r w:rsidR="003B4AD6" w:rsidRPr="0099021E">
                <w:rPr>
                  <w:rStyle w:val="Hyperlink"/>
                  <w:i/>
                  <w:iCs/>
                </w:rPr>
                <w:t>https://statswiki.unece.org/x/nwEzCw</w:t>
              </w:r>
            </w:hyperlink>
          </w:p>
        </w:tc>
      </w:tr>
      <w:tr w:rsidR="002C1717" w:rsidRPr="00350F7F" w14:paraId="2EFB20ED" w14:textId="77777777" w:rsidTr="005326AD">
        <w:tc>
          <w:tcPr>
            <w:tcW w:w="9975" w:type="dxa"/>
            <w:gridSpan w:val="5"/>
            <w:shd w:val="clear" w:color="auto" w:fill="8DB3E2" w:themeFill="text2" w:themeFillTint="66"/>
          </w:tcPr>
          <w:p w14:paraId="43BC6F00" w14:textId="77777777" w:rsidR="002C1717" w:rsidRPr="004E79C1" w:rsidRDefault="002C1717" w:rsidP="002C1717">
            <w:pPr>
              <w:rPr>
                <w:rFonts w:asciiTheme="minorHAnsi" w:hAnsiTheme="minorHAnsi"/>
                <w:b/>
                <w:szCs w:val="24"/>
              </w:rPr>
            </w:pPr>
            <w:r w:rsidRPr="00A77F79">
              <w:rPr>
                <w:rFonts w:asciiTheme="minorHAnsi" w:hAnsiTheme="minorHAnsi"/>
                <w:b/>
                <w:szCs w:val="24"/>
              </w:rPr>
              <w:t>P</w:t>
            </w:r>
            <w:r>
              <w:rPr>
                <w:rFonts w:asciiTheme="minorHAnsi" w:hAnsiTheme="minorHAnsi"/>
                <w:b/>
                <w:szCs w:val="24"/>
              </w:rPr>
              <w:t>urpose</w:t>
            </w:r>
          </w:p>
        </w:tc>
      </w:tr>
      <w:tr w:rsidR="002C1717" w:rsidRPr="00350F7F" w14:paraId="46FDA1DB" w14:textId="77777777" w:rsidTr="005326AD">
        <w:tc>
          <w:tcPr>
            <w:tcW w:w="9975" w:type="dxa"/>
            <w:gridSpan w:val="5"/>
            <w:tcBorders>
              <w:bottom w:val="single" w:sz="4" w:space="0" w:color="auto"/>
            </w:tcBorders>
            <w:shd w:val="clear" w:color="auto" w:fill="FFFFFF" w:themeFill="background1"/>
          </w:tcPr>
          <w:p w14:paraId="006D9A32" w14:textId="77777777" w:rsidR="004F67A6" w:rsidRDefault="004F67A6" w:rsidP="004F67A6">
            <w:pPr>
              <w:rPr>
                <w:color w:val="000000" w:themeColor="text1"/>
                <w:sz w:val="22"/>
              </w:rPr>
            </w:pPr>
            <w:r>
              <w:rPr>
                <w:color w:val="000000" w:themeColor="text1"/>
                <w:sz w:val="22"/>
              </w:rPr>
              <w:t>Communication has been identified by several groups as a key capability needed for making progress in their area. For example:</w:t>
            </w:r>
          </w:p>
          <w:p w14:paraId="06FE273C" w14:textId="7D2A9328" w:rsidR="004F67A6" w:rsidRDefault="004F67A6" w:rsidP="004F67A6">
            <w:pPr>
              <w:pStyle w:val="ListParagraph"/>
              <w:numPr>
                <w:ilvl w:val="0"/>
                <w:numId w:val="10"/>
              </w:numPr>
              <w:spacing w:after="240"/>
              <w:rPr>
                <w:color w:val="000000" w:themeColor="text1"/>
              </w:rPr>
            </w:pPr>
            <w:r>
              <w:rPr>
                <w:color w:val="000000" w:themeColor="text1"/>
              </w:rPr>
              <w:t>Share effective strategies of c</w:t>
            </w:r>
            <w:r w:rsidRPr="004F67A6">
              <w:rPr>
                <w:color w:val="000000" w:themeColor="text1"/>
              </w:rPr>
              <w:t>ommunicati</w:t>
            </w:r>
            <w:r>
              <w:rPr>
                <w:color w:val="000000" w:themeColor="text1"/>
              </w:rPr>
              <w:t>ng</w:t>
            </w:r>
            <w:r w:rsidRPr="004F67A6">
              <w:rPr>
                <w:color w:val="000000" w:themeColor="text1"/>
              </w:rPr>
              <w:t xml:space="preserve"> with respondents</w:t>
            </w:r>
            <w:r>
              <w:rPr>
                <w:color w:val="000000" w:themeColor="text1"/>
              </w:rPr>
              <w:t xml:space="preserve"> to improve response rate</w:t>
            </w:r>
            <w:r w:rsidR="003046E0">
              <w:rPr>
                <w:color w:val="000000" w:themeColor="text1"/>
              </w:rPr>
              <w:t>s</w:t>
            </w:r>
          </w:p>
          <w:p w14:paraId="621A3FBF" w14:textId="68436D9C" w:rsidR="004F67A6" w:rsidRDefault="004F67A6" w:rsidP="004F67A6">
            <w:pPr>
              <w:pStyle w:val="ListParagraph"/>
              <w:numPr>
                <w:ilvl w:val="0"/>
                <w:numId w:val="10"/>
              </w:numPr>
              <w:spacing w:after="240"/>
              <w:rPr>
                <w:color w:val="000000" w:themeColor="text1"/>
              </w:rPr>
            </w:pPr>
            <w:r>
              <w:rPr>
                <w:color w:val="000000" w:themeColor="text1"/>
              </w:rPr>
              <w:t>Communication of our value proposition to counter non-official statistics</w:t>
            </w:r>
          </w:p>
          <w:p w14:paraId="7B421CD9" w14:textId="13DAD424" w:rsidR="004F67A6" w:rsidRDefault="004F67A6" w:rsidP="004F67A6">
            <w:pPr>
              <w:pStyle w:val="ListParagraph"/>
              <w:numPr>
                <w:ilvl w:val="0"/>
                <w:numId w:val="10"/>
              </w:numPr>
              <w:spacing w:after="240"/>
              <w:rPr>
                <w:color w:val="000000" w:themeColor="text1"/>
              </w:rPr>
            </w:pPr>
            <w:r w:rsidRPr="004F67A6">
              <w:rPr>
                <w:color w:val="000000" w:themeColor="text1"/>
              </w:rPr>
              <w:t>Internal communication strategies to change culture</w:t>
            </w:r>
            <w:r>
              <w:rPr>
                <w:color w:val="000000" w:themeColor="text1"/>
              </w:rPr>
              <w:t xml:space="preserve"> (create agile work force; tackle silo thinking)</w:t>
            </w:r>
          </w:p>
          <w:p w14:paraId="4D091C67" w14:textId="4B5873A1" w:rsidR="004F67A6" w:rsidRPr="004F67A6" w:rsidRDefault="004F67A6" w:rsidP="004F67A6">
            <w:pPr>
              <w:pStyle w:val="ListParagraph"/>
              <w:numPr>
                <w:ilvl w:val="0"/>
                <w:numId w:val="10"/>
              </w:numPr>
              <w:spacing w:after="240"/>
              <w:rPr>
                <w:color w:val="000000" w:themeColor="text1"/>
              </w:rPr>
            </w:pPr>
            <w:r>
              <w:rPr>
                <w:color w:val="000000" w:themeColor="text1"/>
                <w:sz w:val="22"/>
              </w:rPr>
              <w:t>approaches to make communication training an integral part of staff training are not common in NSOs</w:t>
            </w:r>
          </w:p>
          <w:p w14:paraId="1B58B5F1" w14:textId="72DD20A0" w:rsidR="004F67A6" w:rsidRDefault="004F67A6" w:rsidP="004F67A6">
            <w:pPr>
              <w:pStyle w:val="ListParagraph"/>
              <w:numPr>
                <w:ilvl w:val="0"/>
                <w:numId w:val="10"/>
              </w:numPr>
              <w:spacing w:after="240"/>
              <w:rPr>
                <w:color w:val="000000" w:themeColor="text1"/>
              </w:rPr>
            </w:pPr>
            <w:r>
              <w:rPr>
                <w:color w:val="000000" w:themeColor="text1"/>
              </w:rPr>
              <w:t>M</w:t>
            </w:r>
            <w:r w:rsidRPr="004F67A6">
              <w:rPr>
                <w:color w:val="000000" w:themeColor="text1"/>
              </w:rPr>
              <w:t>ake staff ambassadors to multiply the impact.</w:t>
            </w:r>
          </w:p>
          <w:p w14:paraId="28399229" w14:textId="09D742DD" w:rsidR="004F67A6" w:rsidRPr="004F67A6" w:rsidRDefault="004F67A6" w:rsidP="004F67A6">
            <w:pPr>
              <w:pStyle w:val="ListParagraph"/>
              <w:numPr>
                <w:ilvl w:val="0"/>
                <w:numId w:val="10"/>
              </w:numPr>
              <w:spacing w:after="240"/>
              <w:rPr>
                <w:color w:val="000000" w:themeColor="text1"/>
              </w:rPr>
            </w:pPr>
            <w:r w:rsidRPr="004F67A6">
              <w:rPr>
                <w:color w:val="000000" w:themeColor="text1"/>
                <w:lang w:val="en-GB"/>
              </w:rPr>
              <w:t>Segmentation of users and tailoring communication (tools and activities)</w:t>
            </w:r>
          </w:p>
          <w:p w14:paraId="222CD774" w14:textId="28B57663" w:rsidR="004F67A6" w:rsidRPr="004F67A6" w:rsidRDefault="004F67A6" w:rsidP="004F67A6">
            <w:pPr>
              <w:pStyle w:val="ListParagraph"/>
              <w:numPr>
                <w:ilvl w:val="0"/>
                <w:numId w:val="10"/>
              </w:numPr>
              <w:spacing w:after="240"/>
              <w:rPr>
                <w:color w:val="000000" w:themeColor="text1"/>
              </w:rPr>
            </w:pPr>
            <w:r w:rsidRPr="004F67A6">
              <w:rPr>
                <w:color w:val="000000" w:themeColor="text1"/>
                <w:lang w:val="en-GB"/>
              </w:rPr>
              <w:t>Tailored/segmented Communication Strategies with users and producers of data</w:t>
            </w:r>
          </w:p>
          <w:p w14:paraId="219AB749" w14:textId="77777777" w:rsidR="004F67A6" w:rsidRPr="004F67A6" w:rsidRDefault="004F67A6" w:rsidP="004F67A6">
            <w:pPr>
              <w:pStyle w:val="ListParagraph"/>
              <w:numPr>
                <w:ilvl w:val="0"/>
                <w:numId w:val="10"/>
              </w:numPr>
              <w:spacing w:after="240"/>
              <w:rPr>
                <w:color w:val="000000" w:themeColor="text1"/>
                <w:lang w:val="en-GB"/>
              </w:rPr>
            </w:pPr>
            <w:r w:rsidRPr="004F67A6">
              <w:rPr>
                <w:color w:val="000000" w:themeColor="text1"/>
                <w:lang w:val="en-GB"/>
              </w:rPr>
              <w:t>Training of all staff to communicate</w:t>
            </w:r>
          </w:p>
          <w:p w14:paraId="021643FA" w14:textId="505E223B" w:rsidR="004F67A6" w:rsidRDefault="004F67A6" w:rsidP="004F67A6">
            <w:pPr>
              <w:pStyle w:val="ListParagraph"/>
              <w:numPr>
                <w:ilvl w:val="0"/>
                <w:numId w:val="10"/>
              </w:numPr>
              <w:spacing w:after="240"/>
              <w:rPr>
                <w:color w:val="000000" w:themeColor="text1"/>
                <w:lang w:val="en-GB"/>
              </w:rPr>
            </w:pPr>
            <w:r w:rsidRPr="004F67A6">
              <w:rPr>
                <w:color w:val="000000" w:themeColor="text1"/>
                <w:lang w:val="en-GB"/>
              </w:rPr>
              <w:t>Measuring the impact of communication (metrics)</w:t>
            </w:r>
          </w:p>
          <w:p w14:paraId="465402E1" w14:textId="4841136F" w:rsidR="004F67A6" w:rsidRPr="004F67A6" w:rsidRDefault="000B36A5" w:rsidP="004F67A6">
            <w:pPr>
              <w:pStyle w:val="ListParagraph"/>
              <w:numPr>
                <w:ilvl w:val="0"/>
                <w:numId w:val="10"/>
              </w:numPr>
              <w:spacing w:after="240"/>
              <w:rPr>
                <w:color w:val="000000" w:themeColor="text1"/>
                <w:lang w:val="en-GB"/>
              </w:rPr>
            </w:pPr>
            <w:r>
              <w:rPr>
                <w:color w:val="000000" w:themeColor="text1"/>
                <w:lang w:val="en-GB"/>
              </w:rPr>
              <w:t>Communication is key to building effective partnerships and to get the ‘public’ buy-in to use new data sources.</w:t>
            </w:r>
          </w:p>
          <w:p w14:paraId="22C019EA" w14:textId="2D4635BB" w:rsidR="004F67A6" w:rsidRDefault="003046E0" w:rsidP="00065E11">
            <w:pPr>
              <w:spacing w:after="240"/>
              <w:rPr>
                <w:color w:val="000000" w:themeColor="text1"/>
                <w:sz w:val="22"/>
              </w:rPr>
            </w:pPr>
            <w:r>
              <w:rPr>
                <w:color w:val="000000" w:themeColor="text1"/>
                <w:sz w:val="22"/>
              </w:rPr>
              <w:t>There is also a need to guarantee a follow-up of the Strategic Communication Framework. A digital version of the SCF needs to be created and be updated or revised when necessary. The broad CES consultation revealed that practitioners specifically value clear case studies and several countries requested more to be added to the framework and to make it a living document.</w:t>
            </w:r>
          </w:p>
          <w:p w14:paraId="1AEE674C" w14:textId="386BC968" w:rsidR="00D556E3" w:rsidRPr="003B4AD6" w:rsidRDefault="000B36A5" w:rsidP="00065E11">
            <w:pPr>
              <w:spacing w:after="240"/>
              <w:rPr>
                <w:color w:val="000000" w:themeColor="text1"/>
                <w:sz w:val="22"/>
              </w:rPr>
            </w:pPr>
            <w:r>
              <w:rPr>
                <w:color w:val="000000" w:themeColor="text1"/>
                <w:sz w:val="22"/>
              </w:rPr>
              <w:t xml:space="preserve">The need for effective issues management has become apparent by several crises that NSOs have faced in the past years. There is an increased need to make communication an integral part of the modernisation exercise. </w:t>
            </w:r>
            <w:r w:rsidR="003046E0">
              <w:rPr>
                <w:color w:val="000000" w:themeColor="text1"/>
                <w:sz w:val="22"/>
              </w:rPr>
              <w:t xml:space="preserve">Many of these areas for future work have links with HR and training. </w:t>
            </w:r>
            <w:r>
              <w:rPr>
                <w:color w:val="000000" w:themeColor="text1"/>
                <w:sz w:val="22"/>
              </w:rPr>
              <w:t>This has led the Executive Board of the HLG-MOS to decide that communication will be added to the existing group ‘Developing Organisational Capability’.</w:t>
            </w:r>
            <w:bookmarkStart w:id="0" w:name="_GoBack"/>
            <w:bookmarkEnd w:id="0"/>
          </w:p>
        </w:tc>
      </w:tr>
      <w:tr w:rsidR="002C1717" w:rsidRPr="00350F7F" w14:paraId="5CF34FC9" w14:textId="77777777" w:rsidTr="005326AD">
        <w:tc>
          <w:tcPr>
            <w:tcW w:w="9975" w:type="dxa"/>
            <w:gridSpan w:val="5"/>
            <w:shd w:val="clear" w:color="auto" w:fill="8DB3E2" w:themeFill="text2" w:themeFillTint="66"/>
          </w:tcPr>
          <w:p w14:paraId="0B3720D5" w14:textId="77777777" w:rsidR="002C1717" w:rsidRPr="004E79C1" w:rsidRDefault="002C1717" w:rsidP="002C1717">
            <w:pPr>
              <w:rPr>
                <w:b/>
                <w:szCs w:val="24"/>
              </w:rPr>
            </w:pPr>
            <w:r>
              <w:rPr>
                <w:b/>
                <w:szCs w:val="24"/>
              </w:rPr>
              <w:t>Description of the activity</w:t>
            </w:r>
          </w:p>
        </w:tc>
      </w:tr>
      <w:tr w:rsidR="002C1717" w:rsidRPr="00350F7F" w14:paraId="2BE85BC7" w14:textId="77777777" w:rsidTr="005326AD">
        <w:tc>
          <w:tcPr>
            <w:tcW w:w="9975" w:type="dxa"/>
            <w:gridSpan w:val="5"/>
            <w:shd w:val="clear" w:color="auto" w:fill="auto"/>
          </w:tcPr>
          <w:p w14:paraId="7A8240A3" w14:textId="32560467" w:rsidR="003046E0" w:rsidRPr="003046E0" w:rsidRDefault="003046E0" w:rsidP="002C1717">
            <w:pPr>
              <w:spacing w:after="120"/>
              <w:rPr>
                <w:sz w:val="22"/>
              </w:rPr>
            </w:pPr>
            <w:r>
              <w:rPr>
                <w:sz w:val="22"/>
              </w:rPr>
              <w:lastRenderedPageBreak/>
              <w:t xml:space="preserve">To organize a (virtual) sprint amongst potential group members that are communication experts in order to identify the key priorities in communication for NSOs and define a program of work for 2020. </w:t>
            </w:r>
            <w:r w:rsidR="000B36A5">
              <w:rPr>
                <w:sz w:val="22"/>
              </w:rPr>
              <w:t>Specifically, areas from which synergy can be expected with experts from HRMT departments should be considered.</w:t>
            </w:r>
          </w:p>
          <w:p w14:paraId="7D48CC00" w14:textId="4C9B3D0F" w:rsidR="002C1717" w:rsidRDefault="002C1717" w:rsidP="002C1717">
            <w:pPr>
              <w:spacing w:after="120"/>
              <w:rPr>
                <w:i/>
                <w:iCs/>
                <w:color w:val="A6A6A6" w:themeColor="background1" w:themeShade="A6"/>
                <w:sz w:val="22"/>
              </w:rPr>
            </w:pPr>
            <w:r w:rsidRPr="004E4F90">
              <w:rPr>
                <w:i/>
                <w:iCs/>
                <w:color w:val="A6A6A6" w:themeColor="background1" w:themeShade="A6"/>
                <w:sz w:val="22"/>
              </w:rPr>
              <w:t>Briefly describe the proposed activity</w:t>
            </w:r>
            <w:r>
              <w:rPr>
                <w:i/>
                <w:iCs/>
                <w:color w:val="A6A6A6" w:themeColor="background1" w:themeShade="A6"/>
                <w:sz w:val="22"/>
              </w:rPr>
              <w:t>/project</w:t>
            </w:r>
            <w:r w:rsidRPr="004E4F90">
              <w:rPr>
                <w:i/>
                <w:iCs/>
                <w:color w:val="A6A6A6" w:themeColor="background1" w:themeShade="A6"/>
                <w:sz w:val="22"/>
              </w:rPr>
              <w:t>, including any sub-activities</w:t>
            </w:r>
            <w:r>
              <w:rPr>
                <w:i/>
                <w:iCs/>
                <w:color w:val="A6A6A6" w:themeColor="background1" w:themeShade="A6"/>
                <w:sz w:val="22"/>
              </w:rPr>
              <w:t>.</w:t>
            </w:r>
          </w:p>
          <w:p w14:paraId="6CC7111C" w14:textId="77777777" w:rsidR="002C1717" w:rsidRPr="004E4F90" w:rsidRDefault="002C1717" w:rsidP="002C1717">
            <w:pPr>
              <w:spacing w:after="120"/>
              <w:rPr>
                <w:i/>
                <w:iCs/>
                <w:color w:val="A6A6A6" w:themeColor="background1" w:themeShade="A6"/>
                <w:sz w:val="22"/>
              </w:rPr>
            </w:pPr>
            <w:r>
              <w:rPr>
                <w:i/>
                <w:iCs/>
                <w:color w:val="A6A6A6" w:themeColor="background1" w:themeShade="A6"/>
                <w:sz w:val="22"/>
              </w:rPr>
              <w:t xml:space="preserve">If you are proposing a project, </w:t>
            </w:r>
            <w:r w:rsidRPr="004E4F90">
              <w:rPr>
                <w:i/>
                <w:iCs/>
                <w:color w:val="A6A6A6" w:themeColor="background1" w:themeShade="A6"/>
                <w:sz w:val="22"/>
              </w:rPr>
              <w:t>include outlines of the different work packages and the outcomes (products) that will be delivered. Define the scope and clearly state any inclusions and exclusions.</w:t>
            </w:r>
          </w:p>
        </w:tc>
      </w:tr>
      <w:tr w:rsidR="002C1717" w:rsidRPr="00CE0BD2" w14:paraId="3920545E" w14:textId="77777777" w:rsidTr="005326AD">
        <w:tc>
          <w:tcPr>
            <w:tcW w:w="9975" w:type="dxa"/>
            <w:gridSpan w:val="5"/>
            <w:shd w:val="clear" w:color="auto" w:fill="8DB3E2" w:themeFill="text2" w:themeFillTint="66"/>
          </w:tcPr>
          <w:p w14:paraId="0C15BDD5" w14:textId="77777777" w:rsidR="002C1717" w:rsidRPr="001457E5" w:rsidRDefault="002C1717" w:rsidP="002C1717">
            <w:pPr>
              <w:rPr>
                <w:b/>
                <w:szCs w:val="24"/>
              </w:rPr>
            </w:pPr>
            <w:r>
              <w:rPr>
                <w:b/>
                <w:szCs w:val="24"/>
              </w:rPr>
              <w:t>Alternatives considered</w:t>
            </w:r>
          </w:p>
        </w:tc>
      </w:tr>
      <w:tr w:rsidR="002C1717" w14:paraId="588DBA90" w14:textId="77777777" w:rsidTr="005326AD">
        <w:tc>
          <w:tcPr>
            <w:tcW w:w="9975" w:type="dxa"/>
            <w:gridSpan w:val="5"/>
            <w:shd w:val="clear" w:color="auto" w:fill="auto"/>
          </w:tcPr>
          <w:p w14:paraId="285178A3" w14:textId="7A1D8FD6" w:rsidR="002C1717" w:rsidRPr="004E4F90" w:rsidRDefault="003046E0" w:rsidP="002C1717">
            <w:pPr>
              <w:spacing w:after="240"/>
              <w:rPr>
                <w:i/>
                <w:iCs/>
                <w:color w:val="A6A6A6" w:themeColor="background1" w:themeShade="A6"/>
                <w:sz w:val="22"/>
              </w:rPr>
            </w:pPr>
            <w:r w:rsidRPr="003046E0">
              <w:rPr>
                <w:sz w:val="22"/>
              </w:rPr>
              <w:t>No sprint. This would</w:t>
            </w:r>
            <w:r>
              <w:rPr>
                <w:sz w:val="22"/>
              </w:rPr>
              <w:t xml:space="preserve"> potentially lead</w:t>
            </w:r>
            <w:r w:rsidR="000B36A5">
              <w:rPr>
                <w:sz w:val="22"/>
              </w:rPr>
              <w:t xml:space="preserve"> to loss of focus and lack of prioritization.</w:t>
            </w:r>
            <w:r w:rsidRPr="003046E0">
              <w:rPr>
                <w:sz w:val="22"/>
              </w:rPr>
              <w:t xml:space="preserve"> </w:t>
            </w:r>
            <w:r w:rsidR="002C1717">
              <w:rPr>
                <w:i/>
                <w:iCs/>
                <w:color w:val="A6A6A6" w:themeColor="background1" w:themeShade="A6"/>
                <w:sz w:val="22"/>
              </w:rPr>
              <w:t>What is the impact if</w:t>
            </w:r>
            <w:r w:rsidR="002C1717" w:rsidRPr="004E4F90">
              <w:rPr>
                <w:i/>
                <w:iCs/>
                <w:color w:val="A6A6A6" w:themeColor="background1" w:themeShade="A6"/>
                <w:sz w:val="22"/>
              </w:rPr>
              <w:t xml:space="preserve"> we do nothing?</w:t>
            </w:r>
            <w:r w:rsidR="002C1717">
              <w:rPr>
                <w:i/>
                <w:iCs/>
                <w:color w:val="A6A6A6" w:themeColor="background1" w:themeShade="A6"/>
                <w:sz w:val="22"/>
              </w:rPr>
              <w:t xml:space="preserve"> Could the work be done on a smaller scale?</w:t>
            </w:r>
          </w:p>
        </w:tc>
      </w:tr>
      <w:tr w:rsidR="002C1717" w:rsidRPr="00007BD9" w14:paraId="0464941E" w14:textId="77777777" w:rsidTr="005326AD">
        <w:tc>
          <w:tcPr>
            <w:tcW w:w="9975" w:type="dxa"/>
            <w:gridSpan w:val="5"/>
            <w:shd w:val="clear" w:color="auto" w:fill="8DB3E2" w:themeFill="text2" w:themeFillTint="66"/>
          </w:tcPr>
          <w:p w14:paraId="503B0CBD" w14:textId="77777777" w:rsidR="002C1717" w:rsidRPr="00007BD9" w:rsidRDefault="002C1717" w:rsidP="002C1717">
            <w:pPr>
              <w:rPr>
                <w:rFonts w:asciiTheme="minorHAnsi" w:hAnsiTheme="minorHAnsi"/>
                <w:b/>
                <w:szCs w:val="24"/>
              </w:rPr>
            </w:pPr>
            <w:r w:rsidRPr="00BB2C7C">
              <w:rPr>
                <w:rFonts w:asciiTheme="minorHAnsi" w:hAnsiTheme="minorHAnsi"/>
                <w:b/>
                <w:szCs w:val="24"/>
              </w:rPr>
              <w:t xml:space="preserve">How does </w:t>
            </w:r>
            <w:r>
              <w:rPr>
                <w:rFonts w:asciiTheme="minorHAnsi" w:hAnsiTheme="minorHAnsi"/>
                <w:b/>
                <w:szCs w:val="24"/>
              </w:rPr>
              <w:t>it</w:t>
            </w:r>
            <w:r w:rsidRPr="00BB2C7C">
              <w:rPr>
                <w:rFonts w:asciiTheme="minorHAnsi" w:hAnsiTheme="minorHAnsi"/>
                <w:b/>
                <w:szCs w:val="24"/>
              </w:rPr>
              <w:t xml:space="preserve"> relate to</w:t>
            </w:r>
            <w:r>
              <w:rPr>
                <w:rFonts w:asciiTheme="minorHAnsi" w:hAnsiTheme="minorHAnsi"/>
                <w:b/>
                <w:szCs w:val="24"/>
              </w:rPr>
              <w:t xml:space="preserve"> the HLG-MOS vision and other</w:t>
            </w:r>
            <w:r w:rsidRPr="00BB2C7C">
              <w:rPr>
                <w:rFonts w:asciiTheme="minorHAnsi" w:hAnsiTheme="minorHAnsi"/>
                <w:b/>
                <w:szCs w:val="24"/>
              </w:rPr>
              <w:t xml:space="preserve"> activities under the HLG-MOS?</w:t>
            </w:r>
          </w:p>
        </w:tc>
      </w:tr>
      <w:tr w:rsidR="002C1717" w:rsidRPr="00843355" w14:paraId="777C7587" w14:textId="77777777" w:rsidTr="005326AD">
        <w:trPr>
          <w:trHeight w:val="391"/>
        </w:trPr>
        <w:tc>
          <w:tcPr>
            <w:tcW w:w="9975" w:type="dxa"/>
            <w:gridSpan w:val="5"/>
          </w:tcPr>
          <w:p w14:paraId="2192F421" w14:textId="77777777" w:rsidR="002C1717" w:rsidRDefault="002C1717" w:rsidP="002C1717">
            <w:pPr>
              <w:rPr>
                <w:i/>
                <w:iCs/>
                <w:color w:val="A6A6A6" w:themeColor="background1" w:themeShade="A6"/>
                <w:sz w:val="22"/>
              </w:rPr>
            </w:pPr>
            <w:r w:rsidRPr="004E4F90">
              <w:rPr>
                <w:i/>
                <w:iCs/>
                <w:color w:val="A6A6A6" w:themeColor="background1" w:themeShade="A6"/>
                <w:sz w:val="22"/>
              </w:rPr>
              <w:t>Describe how the activity will support the HLG-MOS vision and how it relates to current or previous activities.</w:t>
            </w:r>
          </w:p>
          <w:p w14:paraId="1DAC566E" w14:textId="77777777" w:rsidR="00065E11" w:rsidRPr="004E4F90" w:rsidRDefault="00065E11" w:rsidP="002C1717">
            <w:pPr>
              <w:rPr>
                <w:i/>
                <w:iCs/>
                <w:color w:val="A6A6A6" w:themeColor="background1" w:themeShade="A6"/>
                <w:sz w:val="22"/>
              </w:rPr>
            </w:pPr>
            <w:r>
              <w:rPr>
                <w:i/>
                <w:iCs/>
                <w:color w:val="A6A6A6" w:themeColor="background1" w:themeShade="A6"/>
                <w:sz w:val="22"/>
              </w:rPr>
              <w:t xml:space="preserve">Link to HLG-MOS Vision: </w:t>
            </w:r>
            <w:r w:rsidR="00A86AFE" w:rsidRPr="00A86AFE">
              <w:rPr>
                <w:i/>
                <w:iCs/>
                <w:color w:val="A6A6A6" w:themeColor="background1" w:themeShade="A6"/>
                <w:sz w:val="22"/>
              </w:rPr>
              <w:t>https://statswiki.unece.org/x/gAAzCw</w:t>
            </w:r>
          </w:p>
        </w:tc>
      </w:tr>
      <w:tr w:rsidR="002C1717" w:rsidRPr="002058F2" w14:paraId="5F96D627" w14:textId="77777777" w:rsidTr="005326AD">
        <w:tc>
          <w:tcPr>
            <w:tcW w:w="9975" w:type="dxa"/>
            <w:gridSpan w:val="5"/>
            <w:shd w:val="clear" w:color="auto" w:fill="8DB3E2" w:themeFill="text2" w:themeFillTint="66"/>
          </w:tcPr>
          <w:p w14:paraId="7CB5A564" w14:textId="77777777" w:rsidR="002C1717" w:rsidRPr="005326AD" w:rsidRDefault="002C1717" w:rsidP="002C1717">
            <w:pPr>
              <w:rPr>
                <w:rFonts w:asciiTheme="minorHAnsi" w:hAnsiTheme="minorHAnsi"/>
                <w:b/>
                <w:szCs w:val="24"/>
              </w:rPr>
            </w:pPr>
            <w:r>
              <w:rPr>
                <w:rFonts w:asciiTheme="minorHAnsi" w:hAnsiTheme="minorHAnsi"/>
                <w:b/>
                <w:szCs w:val="24"/>
              </w:rPr>
              <w:t>Proposed s</w:t>
            </w:r>
            <w:r w:rsidRPr="00BB2C7C">
              <w:rPr>
                <w:rFonts w:asciiTheme="minorHAnsi" w:hAnsiTheme="minorHAnsi"/>
                <w:b/>
                <w:szCs w:val="24"/>
              </w:rPr>
              <w:t xml:space="preserve">tart </w:t>
            </w:r>
            <w:r>
              <w:rPr>
                <w:rFonts w:asciiTheme="minorHAnsi" w:hAnsiTheme="minorHAnsi"/>
                <w:b/>
                <w:szCs w:val="24"/>
              </w:rPr>
              <w:t>and e</w:t>
            </w:r>
            <w:r w:rsidRPr="00BB2C7C">
              <w:rPr>
                <w:rFonts w:asciiTheme="minorHAnsi" w:hAnsiTheme="minorHAnsi"/>
                <w:b/>
                <w:szCs w:val="24"/>
              </w:rPr>
              <w:t xml:space="preserve">nd </w:t>
            </w:r>
            <w:r>
              <w:rPr>
                <w:rFonts w:asciiTheme="minorHAnsi" w:hAnsiTheme="minorHAnsi"/>
                <w:b/>
                <w:szCs w:val="24"/>
              </w:rPr>
              <w:t>d</w:t>
            </w:r>
            <w:r w:rsidRPr="00BB2C7C">
              <w:rPr>
                <w:rFonts w:asciiTheme="minorHAnsi" w:hAnsiTheme="minorHAnsi"/>
                <w:b/>
                <w:szCs w:val="24"/>
              </w:rPr>
              <w:t>ate</w:t>
            </w:r>
            <w:r>
              <w:rPr>
                <w:rFonts w:asciiTheme="minorHAnsi" w:hAnsiTheme="minorHAnsi"/>
                <w:b/>
                <w:szCs w:val="24"/>
              </w:rPr>
              <w:t>s</w:t>
            </w:r>
          </w:p>
        </w:tc>
      </w:tr>
      <w:tr w:rsidR="002C1717" w14:paraId="2E0EC9E3" w14:textId="77777777" w:rsidTr="002C1717">
        <w:tc>
          <w:tcPr>
            <w:tcW w:w="4686" w:type="dxa"/>
            <w:gridSpan w:val="2"/>
            <w:tcBorders>
              <w:right w:val="single" w:sz="4" w:space="0" w:color="auto"/>
            </w:tcBorders>
          </w:tcPr>
          <w:p w14:paraId="38A27481" w14:textId="77777777" w:rsidR="002C1717" w:rsidRPr="00CE0BD2" w:rsidRDefault="002C1717" w:rsidP="002C1717">
            <w:pPr>
              <w:rPr>
                <w:rFonts w:asciiTheme="minorHAnsi" w:hAnsiTheme="minorHAnsi"/>
                <w:b/>
                <w:szCs w:val="24"/>
              </w:rPr>
            </w:pPr>
            <w:r w:rsidRPr="004F77CE">
              <w:rPr>
                <w:rFonts w:asciiTheme="minorHAnsi" w:hAnsiTheme="minorHAnsi"/>
                <w:b/>
                <w:szCs w:val="24"/>
              </w:rPr>
              <w:t>Start:</w:t>
            </w:r>
            <w:r>
              <w:rPr>
                <w:rFonts w:asciiTheme="minorHAnsi" w:hAnsiTheme="minorHAnsi"/>
                <w:b/>
                <w:szCs w:val="24"/>
              </w:rPr>
              <w:t xml:space="preserve"> </w:t>
            </w:r>
            <w:r w:rsidRPr="004E4F90">
              <w:rPr>
                <w:i/>
                <w:iCs/>
                <w:color w:val="A6A6A6" w:themeColor="background1" w:themeShade="A6"/>
                <w:sz w:val="22"/>
              </w:rPr>
              <w:t>January 2019</w:t>
            </w:r>
          </w:p>
        </w:tc>
        <w:tc>
          <w:tcPr>
            <w:tcW w:w="5289" w:type="dxa"/>
            <w:gridSpan w:val="3"/>
            <w:tcBorders>
              <w:left w:val="single" w:sz="4" w:space="0" w:color="auto"/>
            </w:tcBorders>
          </w:tcPr>
          <w:p w14:paraId="4B5C46A3" w14:textId="77777777" w:rsidR="002C1717" w:rsidRDefault="002C1717" w:rsidP="002C1717">
            <w:pPr>
              <w:rPr>
                <w:rFonts w:asciiTheme="minorHAnsi" w:hAnsiTheme="minorHAnsi"/>
                <w:szCs w:val="24"/>
              </w:rPr>
            </w:pPr>
            <w:r w:rsidRPr="004F77CE">
              <w:rPr>
                <w:rFonts w:asciiTheme="minorHAnsi" w:hAnsiTheme="minorHAnsi"/>
                <w:b/>
                <w:szCs w:val="24"/>
              </w:rPr>
              <w:t>End:</w:t>
            </w:r>
            <w:r>
              <w:rPr>
                <w:rFonts w:asciiTheme="minorHAnsi" w:hAnsiTheme="minorHAnsi"/>
                <w:b/>
                <w:szCs w:val="24"/>
              </w:rPr>
              <w:t xml:space="preserve"> </w:t>
            </w:r>
            <w:r w:rsidRPr="004E4F90">
              <w:rPr>
                <w:i/>
                <w:iCs/>
                <w:color w:val="A6A6A6" w:themeColor="background1" w:themeShade="A6"/>
                <w:sz w:val="22"/>
              </w:rPr>
              <w:t>December 2019</w:t>
            </w:r>
          </w:p>
        </w:tc>
      </w:tr>
      <w:tr w:rsidR="002C1717" w14:paraId="76F50878" w14:textId="77777777" w:rsidTr="002243D0">
        <w:tc>
          <w:tcPr>
            <w:tcW w:w="9975" w:type="dxa"/>
            <w:gridSpan w:val="5"/>
          </w:tcPr>
          <w:p w14:paraId="0863C7CF" w14:textId="77777777" w:rsidR="002C1717" w:rsidRPr="004E4F90" w:rsidRDefault="002C1717" w:rsidP="002C1717">
            <w:pPr>
              <w:spacing w:after="120"/>
              <w:rPr>
                <w:szCs w:val="24"/>
              </w:rPr>
            </w:pPr>
            <w:r w:rsidRPr="004E4F90">
              <w:rPr>
                <w:i/>
                <w:iCs/>
                <w:color w:val="A6A6A6" w:themeColor="background1" w:themeShade="A6"/>
                <w:sz w:val="22"/>
              </w:rPr>
              <w:t>Provide start and end dates for the activity. Tip: The HLG-MOS prefer activities</w:t>
            </w:r>
            <w:r>
              <w:rPr>
                <w:i/>
                <w:iCs/>
                <w:color w:val="A6A6A6" w:themeColor="background1" w:themeShade="A6"/>
                <w:sz w:val="22"/>
              </w:rPr>
              <w:t xml:space="preserve"> that are for maximum 12 months</w:t>
            </w:r>
            <w:r w:rsidRPr="004E4F90">
              <w:rPr>
                <w:i/>
                <w:iCs/>
                <w:color w:val="A6A6A6" w:themeColor="background1" w:themeShade="A6"/>
                <w:sz w:val="22"/>
              </w:rPr>
              <w:t>. If you think the activity will take longer, consider breaking it into 2 or more phases.</w:t>
            </w:r>
          </w:p>
        </w:tc>
      </w:tr>
    </w:tbl>
    <w:p w14:paraId="3152CD3E" w14:textId="77777777" w:rsidR="00A31019" w:rsidRDefault="00A31019" w:rsidP="00EA50EF">
      <w:pPr>
        <w:rPr>
          <w:b/>
          <w:sz w:val="28"/>
          <w:szCs w:val="28"/>
        </w:rPr>
      </w:pPr>
    </w:p>
    <w:p w14:paraId="5098A1DC" w14:textId="77777777" w:rsidR="00BB2C7C" w:rsidRPr="004E79C1" w:rsidRDefault="004E79C1" w:rsidP="00EA50EF">
      <w:pPr>
        <w:rPr>
          <w:b/>
          <w:sz w:val="28"/>
          <w:szCs w:val="28"/>
        </w:rPr>
      </w:pPr>
      <w:r w:rsidRPr="004E79C1">
        <w:rPr>
          <w:b/>
          <w:sz w:val="28"/>
          <w:szCs w:val="28"/>
        </w:rPr>
        <w:t>Guidance notes for completing the template</w:t>
      </w:r>
    </w:p>
    <w:p w14:paraId="0A8642B3" w14:textId="77777777" w:rsidR="004E79C1" w:rsidRDefault="004E79C1" w:rsidP="00EA50EF"/>
    <w:p w14:paraId="5BB99555" w14:textId="77777777" w:rsidR="004E79C1" w:rsidRDefault="004E79C1" w:rsidP="005326AD">
      <w:pPr>
        <w:spacing w:after="120"/>
        <w:rPr>
          <w:rFonts w:cstheme="minorHAnsi"/>
          <w:sz w:val="24"/>
          <w:szCs w:val="24"/>
          <w:lang w:val="en-US"/>
        </w:rPr>
      </w:pPr>
      <w:r w:rsidRPr="004E79C1">
        <w:rPr>
          <w:rFonts w:cstheme="minorHAnsi"/>
          <w:sz w:val="24"/>
          <w:szCs w:val="24"/>
          <w:lang w:val="en-US"/>
        </w:rPr>
        <w:t xml:space="preserve">Business cases should be </w:t>
      </w:r>
      <w:r w:rsidRPr="004E79C1">
        <w:rPr>
          <w:rFonts w:cstheme="minorHAnsi"/>
          <w:b/>
          <w:sz w:val="24"/>
          <w:szCs w:val="24"/>
          <w:lang w:val="en-US"/>
        </w:rPr>
        <w:t>strictly no longer than 2 pages</w:t>
      </w:r>
      <w:r w:rsidR="005A2F4B">
        <w:rPr>
          <w:rFonts w:cstheme="minorHAnsi"/>
          <w:sz w:val="24"/>
          <w:szCs w:val="24"/>
          <w:lang w:val="en-US"/>
        </w:rPr>
        <w:t>. Keep your text short and to the point.</w:t>
      </w:r>
      <w:r w:rsidR="005326AD">
        <w:rPr>
          <w:rFonts w:cstheme="minorHAnsi"/>
          <w:sz w:val="24"/>
          <w:szCs w:val="24"/>
          <w:lang w:val="en-US"/>
        </w:rPr>
        <w:t xml:space="preserve"> Y</w:t>
      </w:r>
      <w:r>
        <w:rPr>
          <w:rFonts w:cstheme="minorHAnsi"/>
          <w:sz w:val="24"/>
          <w:szCs w:val="24"/>
          <w:lang w:val="en-US"/>
        </w:rPr>
        <w:t>ou can delete these guidance notes when you have completed the business case.</w:t>
      </w:r>
    </w:p>
    <w:p w14:paraId="79A2C294" w14:textId="77777777" w:rsidR="004E79C1" w:rsidRDefault="004E79C1" w:rsidP="005326AD">
      <w:pPr>
        <w:spacing w:after="120"/>
        <w:rPr>
          <w:rFonts w:cstheme="minorHAnsi"/>
          <w:sz w:val="24"/>
          <w:szCs w:val="24"/>
          <w:lang w:val="en-US"/>
        </w:rPr>
      </w:pPr>
      <w:r>
        <w:rPr>
          <w:rFonts w:cstheme="minorHAnsi"/>
          <w:sz w:val="24"/>
          <w:szCs w:val="24"/>
          <w:lang w:val="en-US"/>
        </w:rPr>
        <w:t xml:space="preserve">Business cases </w:t>
      </w:r>
      <w:r w:rsidRPr="004E79C1">
        <w:rPr>
          <w:rFonts w:cstheme="minorHAnsi"/>
          <w:sz w:val="24"/>
          <w:szCs w:val="24"/>
          <w:lang w:val="en-US"/>
        </w:rPr>
        <w:t xml:space="preserve">should not go into technical details. Remember, the </w:t>
      </w:r>
      <w:r w:rsidR="001457E5">
        <w:rPr>
          <w:rFonts w:cstheme="minorHAnsi"/>
          <w:sz w:val="24"/>
          <w:szCs w:val="24"/>
          <w:lang w:val="en-US"/>
        </w:rPr>
        <w:t>audience for your business case</w:t>
      </w:r>
      <w:r w:rsidRPr="004E79C1">
        <w:rPr>
          <w:rFonts w:cstheme="minorHAnsi"/>
          <w:sz w:val="24"/>
          <w:szCs w:val="24"/>
          <w:lang w:val="en-US"/>
        </w:rPr>
        <w:t xml:space="preserve"> will be chief statisticians</w:t>
      </w:r>
      <w:r w:rsidR="001457E5">
        <w:rPr>
          <w:rFonts w:cstheme="minorHAnsi"/>
          <w:sz w:val="24"/>
          <w:szCs w:val="24"/>
          <w:lang w:val="en-US"/>
        </w:rPr>
        <w:t>. They will not accept a proposal just because you think it is a good idea. They will need to be convinced!</w:t>
      </w:r>
    </w:p>
    <w:sectPr w:rsidR="004E79C1" w:rsidSect="00351862">
      <w:pgSz w:w="11906" w:h="16838"/>
      <w:pgMar w:top="1152" w:right="1152" w:bottom="1152" w:left="1152"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E313A1" w14:textId="77777777" w:rsidR="004E4F90" w:rsidRDefault="004E4F90" w:rsidP="004E4F90">
      <w:r>
        <w:separator/>
      </w:r>
    </w:p>
  </w:endnote>
  <w:endnote w:type="continuationSeparator" w:id="0">
    <w:p w14:paraId="6FA4FFD3" w14:textId="77777777" w:rsidR="004E4F90" w:rsidRDefault="004E4F90" w:rsidP="004E4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P Simplified">
    <w:panose1 w:val="020B0604020204020204"/>
    <w:charset w:val="00"/>
    <w:family w:val="swiss"/>
    <w:pitch w:val="variable"/>
    <w:sig w:usb0="A00002FF" w:usb1="5000205B"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C6DF8A" w14:textId="77777777" w:rsidR="004E4F90" w:rsidRDefault="004E4F90" w:rsidP="004E4F90">
      <w:r>
        <w:separator/>
      </w:r>
    </w:p>
  </w:footnote>
  <w:footnote w:type="continuationSeparator" w:id="0">
    <w:p w14:paraId="0279C9E1" w14:textId="77777777" w:rsidR="004E4F90" w:rsidRDefault="004E4F90" w:rsidP="004E4F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F150B"/>
    <w:multiLevelType w:val="multilevel"/>
    <w:tmpl w:val="E1FC250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B32070"/>
    <w:multiLevelType w:val="hybridMultilevel"/>
    <w:tmpl w:val="960CB2E8"/>
    <w:lvl w:ilvl="0" w:tplc="0C07000F">
      <w:start w:val="1"/>
      <w:numFmt w:val="decimal"/>
      <w:lvlText w:val="%1."/>
      <w:lvlJc w:val="left"/>
      <w:pPr>
        <w:ind w:left="720" w:hanging="360"/>
      </w:p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07C11805"/>
    <w:multiLevelType w:val="hybridMultilevel"/>
    <w:tmpl w:val="3F9814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DB93F9A"/>
    <w:multiLevelType w:val="hybridMultilevel"/>
    <w:tmpl w:val="6AA4B5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4AB32BF"/>
    <w:multiLevelType w:val="hybridMultilevel"/>
    <w:tmpl w:val="2AC4167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43F84190"/>
    <w:multiLevelType w:val="hybridMultilevel"/>
    <w:tmpl w:val="97C4DB2E"/>
    <w:lvl w:ilvl="0" w:tplc="E6784A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FC87978"/>
    <w:multiLevelType w:val="hybridMultilevel"/>
    <w:tmpl w:val="88E43BDC"/>
    <w:lvl w:ilvl="0" w:tplc="D310CB78">
      <w:start w:val="1"/>
      <w:numFmt w:val="bullet"/>
      <w:lvlText w:val="•"/>
      <w:lvlJc w:val="left"/>
      <w:pPr>
        <w:tabs>
          <w:tab w:val="num" w:pos="720"/>
        </w:tabs>
        <w:ind w:left="720" w:hanging="360"/>
      </w:pPr>
      <w:rPr>
        <w:rFonts w:ascii="HP Simplified" w:hAnsi="HP Simplified" w:hint="default"/>
      </w:rPr>
    </w:lvl>
    <w:lvl w:ilvl="1" w:tplc="3A10D75A" w:tentative="1">
      <w:start w:val="1"/>
      <w:numFmt w:val="bullet"/>
      <w:lvlText w:val="•"/>
      <w:lvlJc w:val="left"/>
      <w:pPr>
        <w:tabs>
          <w:tab w:val="num" w:pos="1440"/>
        </w:tabs>
        <w:ind w:left="1440" w:hanging="360"/>
      </w:pPr>
      <w:rPr>
        <w:rFonts w:ascii="HP Simplified" w:hAnsi="HP Simplified" w:hint="default"/>
      </w:rPr>
    </w:lvl>
    <w:lvl w:ilvl="2" w:tplc="52CA8DBE" w:tentative="1">
      <w:start w:val="1"/>
      <w:numFmt w:val="bullet"/>
      <w:lvlText w:val="•"/>
      <w:lvlJc w:val="left"/>
      <w:pPr>
        <w:tabs>
          <w:tab w:val="num" w:pos="2160"/>
        </w:tabs>
        <w:ind w:left="2160" w:hanging="360"/>
      </w:pPr>
      <w:rPr>
        <w:rFonts w:ascii="HP Simplified" w:hAnsi="HP Simplified" w:hint="default"/>
      </w:rPr>
    </w:lvl>
    <w:lvl w:ilvl="3" w:tplc="346EC920" w:tentative="1">
      <w:start w:val="1"/>
      <w:numFmt w:val="bullet"/>
      <w:lvlText w:val="•"/>
      <w:lvlJc w:val="left"/>
      <w:pPr>
        <w:tabs>
          <w:tab w:val="num" w:pos="2880"/>
        </w:tabs>
        <w:ind w:left="2880" w:hanging="360"/>
      </w:pPr>
      <w:rPr>
        <w:rFonts w:ascii="HP Simplified" w:hAnsi="HP Simplified" w:hint="default"/>
      </w:rPr>
    </w:lvl>
    <w:lvl w:ilvl="4" w:tplc="438EF288" w:tentative="1">
      <w:start w:val="1"/>
      <w:numFmt w:val="bullet"/>
      <w:lvlText w:val="•"/>
      <w:lvlJc w:val="left"/>
      <w:pPr>
        <w:tabs>
          <w:tab w:val="num" w:pos="3600"/>
        </w:tabs>
        <w:ind w:left="3600" w:hanging="360"/>
      </w:pPr>
      <w:rPr>
        <w:rFonts w:ascii="HP Simplified" w:hAnsi="HP Simplified" w:hint="default"/>
      </w:rPr>
    </w:lvl>
    <w:lvl w:ilvl="5" w:tplc="DEDC30E8" w:tentative="1">
      <w:start w:val="1"/>
      <w:numFmt w:val="bullet"/>
      <w:lvlText w:val="•"/>
      <w:lvlJc w:val="left"/>
      <w:pPr>
        <w:tabs>
          <w:tab w:val="num" w:pos="4320"/>
        </w:tabs>
        <w:ind w:left="4320" w:hanging="360"/>
      </w:pPr>
      <w:rPr>
        <w:rFonts w:ascii="HP Simplified" w:hAnsi="HP Simplified" w:hint="default"/>
      </w:rPr>
    </w:lvl>
    <w:lvl w:ilvl="6" w:tplc="7C1842E0" w:tentative="1">
      <w:start w:val="1"/>
      <w:numFmt w:val="bullet"/>
      <w:lvlText w:val="•"/>
      <w:lvlJc w:val="left"/>
      <w:pPr>
        <w:tabs>
          <w:tab w:val="num" w:pos="5040"/>
        </w:tabs>
        <w:ind w:left="5040" w:hanging="360"/>
      </w:pPr>
      <w:rPr>
        <w:rFonts w:ascii="HP Simplified" w:hAnsi="HP Simplified" w:hint="default"/>
      </w:rPr>
    </w:lvl>
    <w:lvl w:ilvl="7" w:tplc="E348BFCE" w:tentative="1">
      <w:start w:val="1"/>
      <w:numFmt w:val="bullet"/>
      <w:lvlText w:val="•"/>
      <w:lvlJc w:val="left"/>
      <w:pPr>
        <w:tabs>
          <w:tab w:val="num" w:pos="5760"/>
        </w:tabs>
        <w:ind w:left="5760" w:hanging="360"/>
      </w:pPr>
      <w:rPr>
        <w:rFonts w:ascii="HP Simplified" w:hAnsi="HP Simplified" w:hint="default"/>
      </w:rPr>
    </w:lvl>
    <w:lvl w:ilvl="8" w:tplc="DF6E06EE" w:tentative="1">
      <w:start w:val="1"/>
      <w:numFmt w:val="bullet"/>
      <w:lvlText w:val="•"/>
      <w:lvlJc w:val="left"/>
      <w:pPr>
        <w:tabs>
          <w:tab w:val="num" w:pos="6480"/>
        </w:tabs>
        <w:ind w:left="6480" w:hanging="360"/>
      </w:pPr>
      <w:rPr>
        <w:rFonts w:ascii="HP Simplified" w:hAnsi="HP Simplified" w:hint="default"/>
      </w:rPr>
    </w:lvl>
  </w:abstractNum>
  <w:abstractNum w:abstractNumId="7" w15:restartNumberingAfterBreak="0">
    <w:nsid w:val="57A8053B"/>
    <w:multiLevelType w:val="multilevel"/>
    <w:tmpl w:val="DDB03DA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45E30F6"/>
    <w:multiLevelType w:val="multilevel"/>
    <w:tmpl w:val="98709B60"/>
    <w:lvl w:ilvl="0">
      <w:start w:val="3"/>
      <w:numFmt w:val="decimal"/>
      <w:lvlText w:val="%1.0"/>
      <w:lvlJc w:val="left"/>
      <w:pPr>
        <w:ind w:left="360" w:hanging="360"/>
      </w:pPr>
      <w:rPr>
        <w:rFonts w:hint="default"/>
      </w:rPr>
    </w:lvl>
    <w:lvl w:ilvl="1">
      <w:start w:val="1"/>
      <w:numFmt w:val="decimal"/>
      <w:lvlText w:val="%1.%2"/>
      <w:lvlJc w:val="left"/>
      <w:pPr>
        <w:ind w:left="1080" w:hanging="360"/>
      </w:pPr>
      <w:rPr>
        <w:rFonts w:hint="default"/>
        <w:b/>
        <w:i w:val="0"/>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74EE317E"/>
    <w:multiLevelType w:val="hybridMultilevel"/>
    <w:tmpl w:val="B7269E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5D079B6"/>
    <w:multiLevelType w:val="hybridMultilevel"/>
    <w:tmpl w:val="02140F90"/>
    <w:lvl w:ilvl="0" w:tplc="6AB29FA4">
      <w:start w:val="1"/>
      <w:numFmt w:val="bullet"/>
      <w:lvlText w:val="•"/>
      <w:lvlJc w:val="left"/>
      <w:pPr>
        <w:tabs>
          <w:tab w:val="num" w:pos="720"/>
        </w:tabs>
        <w:ind w:left="720" w:hanging="360"/>
      </w:pPr>
      <w:rPr>
        <w:rFonts w:ascii="HP Simplified" w:hAnsi="HP Simplified" w:hint="default"/>
      </w:rPr>
    </w:lvl>
    <w:lvl w:ilvl="1" w:tplc="E040AF5A" w:tentative="1">
      <w:start w:val="1"/>
      <w:numFmt w:val="bullet"/>
      <w:lvlText w:val="•"/>
      <w:lvlJc w:val="left"/>
      <w:pPr>
        <w:tabs>
          <w:tab w:val="num" w:pos="1440"/>
        </w:tabs>
        <w:ind w:left="1440" w:hanging="360"/>
      </w:pPr>
      <w:rPr>
        <w:rFonts w:ascii="HP Simplified" w:hAnsi="HP Simplified" w:hint="default"/>
      </w:rPr>
    </w:lvl>
    <w:lvl w:ilvl="2" w:tplc="9E50E0DA" w:tentative="1">
      <w:start w:val="1"/>
      <w:numFmt w:val="bullet"/>
      <w:lvlText w:val="•"/>
      <w:lvlJc w:val="left"/>
      <w:pPr>
        <w:tabs>
          <w:tab w:val="num" w:pos="2160"/>
        </w:tabs>
        <w:ind w:left="2160" w:hanging="360"/>
      </w:pPr>
      <w:rPr>
        <w:rFonts w:ascii="HP Simplified" w:hAnsi="HP Simplified" w:hint="default"/>
      </w:rPr>
    </w:lvl>
    <w:lvl w:ilvl="3" w:tplc="B2502700" w:tentative="1">
      <w:start w:val="1"/>
      <w:numFmt w:val="bullet"/>
      <w:lvlText w:val="•"/>
      <w:lvlJc w:val="left"/>
      <w:pPr>
        <w:tabs>
          <w:tab w:val="num" w:pos="2880"/>
        </w:tabs>
        <w:ind w:left="2880" w:hanging="360"/>
      </w:pPr>
      <w:rPr>
        <w:rFonts w:ascii="HP Simplified" w:hAnsi="HP Simplified" w:hint="default"/>
      </w:rPr>
    </w:lvl>
    <w:lvl w:ilvl="4" w:tplc="83EC605E" w:tentative="1">
      <w:start w:val="1"/>
      <w:numFmt w:val="bullet"/>
      <w:lvlText w:val="•"/>
      <w:lvlJc w:val="left"/>
      <w:pPr>
        <w:tabs>
          <w:tab w:val="num" w:pos="3600"/>
        </w:tabs>
        <w:ind w:left="3600" w:hanging="360"/>
      </w:pPr>
      <w:rPr>
        <w:rFonts w:ascii="HP Simplified" w:hAnsi="HP Simplified" w:hint="default"/>
      </w:rPr>
    </w:lvl>
    <w:lvl w:ilvl="5" w:tplc="5454AC02" w:tentative="1">
      <w:start w:val="1"/>
      <w:numFmt w:val="bullet"/>
      <w:lvlText w:val="•"/>
      <w:lvlJc w:val="left"/>
      <w:pPr>
        <w:tabs>
          <w:tab w:val="num" w:pos="4320"/>
        </w:tabs>
        <w:ind w:left="4320" w:hanging="360"/>
      </w:pPr>
      <w:rPr>
        <w:rFonts w:ascii="HP Simplified" w:hAnsi="HP Simplified" w:hint="default"/>
      </w:rPr>
    </w:lvl>
    <w:lvl w:ilvl="6" w:tplc="3E324CFE" w:tentative="1">
      <w:start w:val="1"/>
      <w:numFmt w:val="bullet"/>
      <w:lvlText w:val="•"/>
      <w:lvlJc w:val="left"/>
      <w:pPr>
        <w:tabs>
          <w:tab w:val="num" w:pos="5040"/>
        </w:tabs>
        <w:ind w:left="5040" w:hanging="360"/>
      </w:pPr>
      <w:rPr>
        <w:rFonts w:ascii="HP Simplified" w:hAnsi="HP Simplified" w:hint="default"/>
      </w:rPr>
    </w:lvl>
    <w:lvl w:ilvl="7" w:tplc="3082791E" w:tentative="1">
      <w:start w:val="1"/>
      <w:numFmt w:val="bullet"/>
      <w:lvlText w:val="•"/>
      <w:lvlJc w:val="left"/>
      <w:pPr>
        <w:tabs>
          <w:tab w:val="num" w:pos="5760"/>
        </w:tabs>
        <w:ind w:left="5760" w:hanging="360"/>
      </w:pPr>
      <w:rPr>
        <w:rFonts w:ascii="HP Simplified" w:hAnsi="HP Simplified" w:hint="default"/>
      </w:rPr>
    </w:lvl>
    <w:lvl w:ilvl="8" w:tplc="FD22CF98" w:tentative="1">
      <w:start w:val="1"/>
      <w:numFmt w:val="bullet"/>
      <w:lvlText w:val="•"/>
      <w:lvlJc w:val="left"/>
      <w:pPr>
        <w:tabs>
          <w:tab w:val="num" w:pos="6480"/>
        </w:tabs>
        <w:ind w:left="6480" w:hanging="360"/>
      </w:pPr>
      <w:rPr>
        <w:rFonts w:ascii="HP Simplified" w:hAnsi="HP Simplified" w:hint="default"/>
      </w:rPr>
    </w:lvl>
  </w:abstractNum>
  <w:abstractNum w:abstractNumId="11" w15:restartNumberingAfterBreak="0">
    <w:nsid w:val="7C2C0077"/>
    <w:multiLevelType w:val="multilevel"/>
    <w:tmpl w:val="15EE8A5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1"/>
  </w:num>
  <w:num w:numId="2">
    <w:abstractNumId w:val="7"/>
  </w:num>
  <w:num w:numId="3">
    <w:abstractNumId w:val="8"/>
  </w:num>
  <w:num w:numId="4">
    <w:abstractNumId w:val="0"/>
  </w:num>
  <w:num w:numId="5">
    <w:abstractNumId w:val="9"/>
  </w:num>
  <w:num w:numId="6">
    <w:abstractNumId w:val="4"/>
  </w:num>
  <w:num w:numId="7">
    <w:abstractNumId w:val="5"/>
  </w:num>
  <w:num w:numId="8">
    <w:abstractNumId w:val="1"/>
  </w:num>
  <w:num w:numId="9">
    <w:abstractNumId w:val="3"/>
  </w:num>
  <w:num w:numId="10">
    <w:abstractNumId w:val="2"/>
  </w:num>
  <w:num w:numId="11">
    <w:abstractNumId w:val="1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51B1"/>
    <w:rsid w:val="000507F4"/>
    <w:rsid w:val="00065E11"/>
    <w:rsid w:val="000736C7"/>
    <w:rsid w:val="000957FE"/>
    <w:rsid w:val="000B36A5"/>
    <w:rsid w:val="000E2CBC"/>
    <w:rsid w:val="001457E5"/>
    <w:rsid w:val="00172450"/>
    <w:rsid w:val="001B57E8"/>
    <w:rsid w:val="001D131C"/>
    <w:rsid w:val="001D2187"/>
    <w:rsid w:val="00212999"/>
    <w:rsid w:val="002214E1"/>
    <w:rsid w:val="00284B48"/>
    <w:rsid w:val="002C1717"/>
    <w:rsid w:val="003046E0"/>
    <w:rsid w:val="00351862"/>
    <w:rsid w:val="00397639"/>
    <w:rsid w:val="003B4AD6"/>
    <w:rsid w:val="0042690E"/>
    <w:rsid w:val="004551B1"/>
    <w:rsid w:val="0049550D"/>
    <w:rsid w:val="004E4F90"/>
    <w:rsid w:val="004E79C1"/>
    <w:rsid w:val="004F67A6"/>
    <w:rsid w:val="005326AD"/>
    <w:rsid w:val="0057785A"/>
    <w:rsid w:val="005A2F4B"/>
    <w:rsid w:val="006530E5"/>
    <w:rsid w:val="007341B3"/>
    <w:rsid w:val="007B3A7C"/>
    <w:rsid w:val="007F20D3"/>
    <w:rsid w:val="00843355"/>
    <w:rsid w:val="0089169C"/>
    <w:rsid w:val="00893A42"/>
    <w:rsid w:val="0094085C"/>
    <w:rsid w:val="0097630F"/>
    <w:rsid w:val="009D3DBA"/>
    <w:rsid w:val="00A31019"/>
    <w:rsid w:val="00A77F79"/>
    <w:rsid w:val="00A86AFE"/>
    <w:rsid w:val="00B37656"/>
    <w:rsid w:val="00BB2C7C"/>
    <w:rsid w:val="00CE0BD2"/>
    <w:rsid w:val="00CE2F8B"/>
    <w:rsid w:val="00CF178E"/>
    <w:rsid w:val="00CF2DDA"/>
    <w:rsid w:val="00D455E4"/>
    <w:rsid w:val="00D556E3"/>
    <w:rsid w:val="00DA0AFB"/>
    <w:rsid w:val="00EA50EF"/>
    <w:rsid w:val="00EB57B6"/>
    <w:rsid w:val="00F24557"/>
    <w:rsid w:val="00FD3B04"/>
    <w:rsid w:val="00FF565D"/>
  </w:rsids>
  <m:mathPr>
    <m:mathFont m:val="Cambria Math"/>
    <m:brkBin m:val="before"/>
    <m:brkBinSub m:val="--"/>
    <m:smallFrac/>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91ED2F0"/>
  <w15:docId w15:val="{56B56191-6110-44DE-A698-4A993B2E0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51B1"/>
    <w:rPr>
      <w:rFonts w:ascii="Tahoma" w:hAnsi="Tahoma" w:cs="Tahoma"/>
      <w:sz w:val="16"/>
      <w:szCs w:val="16"/>
    </w:rPr>
  </w:style>
  <w:style w:type="character" w:customStyle="1" w:styleId="BalloonTextChar">
    <w:name w:val="Balloon Text Char"/>
    <w:basedOn w:val="DefaultParagraphFont"/>
    <w:link w:val="BalloonText"/>
    <w:uiPriority w:val="99"/>
    <w:semiHidden/>
    <w:rsid w:val="004551B1"/>
    <w:rPr>
      <w:rFonts w:ascii="Tahoma" w:hAnsi="Tahoma" w:cs="Tahoma"/>
      <w:sz w:val="16"/>
      <w:szCs w:val="16"/>
    </w:rPr>
  </w:style>
  <w:style w:type="paragraph" w:styleId="ListParagraph">
    <w:name w:val="List Paragraph"/>
    <w:basedOn w:val="Normal"/>
    <w:uiPriority w:val="34"/>
    <w:qFormat/>
    <w:rsid w:val="000507F4"/>
    <w:pPr>
      <w:ind w:left="720"/>
      <w:contextualSpacing/>
    </w:pPr>
    <w:rPr>
      <w:rFonts w:ascii="Calibri" w:hAnsi="Calibri"/>
      <w:sz w:val="24"/>
      <w:lang w:val="en-AU"/>
    </w:rPr>
  </w:style>
  <w:style w:type="table" w:styleId="TableGrid">
    <w:name w:val="Table Grid"/>
    <w:basedOn w:val="TableNormal"/>
    <w:uiPriority w:val="59"/>
    <w:rsid w:val="000507F4"/>
    <w:rPr>
      <w:rFonts w:ascii="Calibri" w:hAnsi="Calibri"/>
      <w:sz w:val="24"/>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7639"/>
  </w:style>
  <w:style w:type="character" w:styleId="CommentReference">
    <w:name w:val="annotation reference"/>
    <w:basedOn w:val="DefaultParagraphFont"/>
    <w:uiPriority w:val="99"/>
    <w:semiHidden/>
    <w:unhideWhenUsed/>
    <w:rsid w:val="0042690E"/>
    <w:rPr>
      <w:sz w:val="16"/>
      <w:szCs w:val="16"/>
    </w:rPr>
  </w:style>
  <w:style w:type="paragraph" w:styleId="CommentText">
    <w:name w:val="annotation text"/>
    <w:basedOn w:val="Normal"/>
    <w:link w:val="CommentTextChar"/>
    <w:uiPriority w:val="99"/>
    <w:semiHidden/>
    <w:unhideWhenUsed/>
    <w:rsid w:val="0042690E"/>
    <w:rPr>
      <w:sz w:val="20"/>
      <w:szCs w:val="20"/>
    </w:rPr>
  </w:style>
  <w:style w:type="character" w:customStyle="1" w:styleId="CommentTextChar">
    <w:name w:val="Comment Text Char"/>
    <w:basedOn w:val="DefaultParagraphFont"/>
    <w:link w:val="CommentText"/>
    <w:uiPriority w:val="99"/>
    <w:semiHidden/>
    <w:rsid w:val="0042690E"/>
    <w:rPr>
      <w:sz w:val="20"/>
      <w:szCs w:val="20"/>
    </w:rPr>
  </w:style>
  <w:style w:type="paragraph" w:styleId="CommentSubject">
    <w:name w:val="annotation subject"/>
    <w:basedOn w:val="CommentText"/>
    <w:next w:val="CommentText"/>
    <w:link w:val="CommentSubjectChar"/>
    <w:uiPriority w:val="99"/>
    <w:semiHidden/>
    <w:unhideWhenUsed/>
    <w:rsid w:val="0042690E"/>
    <w:rPr>
      <w:b/>
      <w:bCs/>
    </w:rPr>
  </w:style>
  <w:style w:type="character" w:customStyle="1" w:styleId="CommentSubjectChar">
    <w:name w:val="Comment Subject Char"/>
    <w:basedOn w:val="CommentTextChar"/>
    <w:link w:val="CommentSubject"/>
    <w:uiPriority w:val="99"/>
    <w:semiHidden/>
    <w:rsid w:val="0042690E"/>
    <w:rPr>
      <w:b/>
      <w:bCs/>
      <w:sz w:val="20"/>
      <w:szCs w:val="20"/>
    </w:rPr>
  </w:style>
  <w:style w:type="character" w:styleId="Hyperlink">
    <w:name w:val="Hyperlink"/>
    <w:basedOn w:val="DefaultParagraphFont"/>
    <w:uiPriority w:val="99"/>
    <w:unhideWhenUsed/>
    <w:rsid w:val="005A2F4B"/>
    <w:rPr>
      <w:color w:val="0000FF" w:themeColor="hyperlink"/>
      <w:u w:val="single"/>
    </w:rPr>
  </w:style>
  <w:style w:type="paragraph" w:styleId="Header">
    <w:name w:val="header"/>
    <w:basedOn w:val="Normal"/>
    <w:link w:val="HeaderChar"/>
    <w:uiPriority w:val="99"/>
    <w:unhideWhenUsed/>
    <w:rsid w:val="004E4F90"/>
    <w:pPr>
      <w:tabs>
        <w:tab w:val="center" w:pos="4513"/>
        <w:tab w:val="right" w:pos="9026"/>
      </w:tabs>
    </w:pPr>
  </w:style>
  <w:style w:type="character" w:customStyle="1" w:styleId="HeaderChar">
    <w:name w:val="Header Char"/>
    <w:basedOn w:val="DefaultParagraphFont"/>
    <w:link w:val="Header"/>
    <w:uiPriority w:val="99"/>
    <w:rsid w:val="004E4F90"/>
  </w:style>
  <w:style w:type="paragraph" w:styleId="Footer">
    <w:name w:val="footer"/>
    <w:basedOn w:val="Normal"/>
    <w:link w:val="FooterChar"/>
    <w:uiPriority w:val="99"/>
    <w:unhideWhenUsed/>
    <w:rsid w:val="004E4F90"/>
    <w:pPr>
      <w:tabs>
        <w:tab w:val="center" w:pos="4513"/>
        <w:tab w:val="right" w:pos="9026"/>
      </w:tabs>
    </w:pPr>
  </w:style>
  <w:style w:type="character" w:customStyle="1" w:styleId="FooterChar">
    <w:name w:val="Footer Char"/>
    <w:basedOn w:val="DefaultParagraphFont"/>
    <w:link w:val="Footer"/>
    <w:uiPriority w:val="99"/>
    <w:rsid w:val="004E4F90"/>
  </w:style>
  <w:style w:type="character" w:styleId="UnresolvedMention">
    <w:name w:val="Unresolved Mention"/>
    <w:basedOn w:val="DefaultParagraphFont"/>
    <w:uiPriority w:val="99"/>
    <w:semiHidden/>
    <w:unhideWhenUsed/>
    <w:rsid w:val="003B4A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0652332">
      <w:bodyDiv w:val="1"/>
      <w:marLeft w:val="0"/>
      <w:marRight w:val="0"/>
      <w:marTop w:val="0"/>
      <w:marBottom w:val="0"/>
      <w:divBdr>
        <w:top w:val="none" w:sz="0" w:space="0" w:color="auto"/>
        <w:left w:val="none" w:sz="0" w:space="0" w:color="auto"/>
        <w:bottom w:val="none" w:sz="0" w:space="0" w:color="auto"/>
        <w:right w:val="none" w:sz="0" w:space="0" w:color="auto"/>
      </w:divBdr>
      <w:divsChild>
        <w:div w:id="958336176">
          <w:marLeft w:val="288"/>
          <w:marRight w:val="0"/>
          <w:marTop w:val="240"/>
          <w:marBottom w:val="0"/>
          <w:divBdr>
            <w:top w:val="none" w:sz="0" w:space="0" w:color="auto"/>
            <w:left w:val="none" w:sz="0" w:space="0" w:color="auto"/>
            <w:bottom w:val="none" w:sz="0" w:space="0" w:color="auto"/>
            <w:right w:val="none" w:sz="0" w:space="0" w:color="auto"/>
          </w:divBdr>
        </w:div>
      </w:divsChild>
    </w:div>
    <w:div w:id="1458570361">
      <w:bodyDiv w:val="1"/>
      <w:marLeft w:val="0"/>
      <w:marRight w:val="0"/>
      <w:marTop w:val="0"/>
      <w:marBottom w:val="0"/>
      <w:divBdr>
        <w:top w:val="none" w:sz="0" w:space="0" w:color="auto"/>
        <w:left w:val="none" w:sz="0" w:space="0" w:color="auto"/>
        <w:bottom w:val="none" w:sz="0" w:space="0" w:color="auto"/>
        <w:right w:val="none" w:sz="0" w:space="0" w:color="auto"/>
      </w:divBdr>
      <w:divsChild>
        <w:div w:id="1276909392">
          <w:marLeft w:val="288"/>
          <w:marRight w:val="0"/>
          <w:marTop w:val="240"/>
          <w:marBottom w:val="0"/>
          <w:divBdr>
            <w:top w:val="none" w:sz="0" w:space="0" w:color="auto"/>
            <w:left w:val="none" w:sz="0" w:space="0" w:color="auto"/>
            <w:bottom w:val="none" w:sz="0" w:space="0" w:color="auto"/>
            <w:right w:val="none" w:sz="0" w:space="0" w:color="auto"/>
          </w:divBdr>
        </w:div>
      </w:divsChild>
    </w:div>
    <w:div w:id="1551843419">
      <w:bodyDiv w:val="1"/>
      <w:marLeft w:val="0"/>
      <w:marRight w:val="0"/>
      <w:marTop w:val="0"/>
      <w:marBottom w:val="0"/>
      <w:divBdr>
        <w:top w:val="none" w:sz="0" w:space="0" w:color="auto"/>
        <w:left w:val="none" w:sz="0" w:space="0" w:color="auto"/>
        <w:bottom w:val="none" w:sz="0" w:space="0" w:color="auto"/>
        <w:right w:val="none" w:sz="0" w:space="0" w:color="auto"/>
      </w:divBdr>
    </w:div>
    <w:div w:id="1771506713">
      <w:bodyDiv w:val="1"/>
      <w:marLeft w:val="0"/>
      <w:marRight w:val="0"/>
      <w:marTop w:val="0"/>
      <w:marBottom w:val="0"/>
      <w:divBdr>
        <w:top w:val="none" w:sz="0" w:space="0" w:color="auto"/>
        <w:left w:val="none" w:sz="0" w:space="0" w:color="auto"/>
        <w:bottom w:val="none" w:sz="0" w:space="0" w:color="auto"/>
        <w:right w:val="none" w:sz="0" w:space="0" w:color="auto"/>
      </w:divBdr>
    </w:div>
    <w:div w:id="2043431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atswiki.unece.org/x/nwEzCw"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644</Words>
  <Characters>3672</Characters>
  <Application>Microsoft Office Word</Application>
  <DocSecurity>0</DocSecurity>
  <Lines>30</Lines>
  <Paragraphs>8</Paragraphs>
  <ScaleCrop>false</ScaleCrop>
  <HeadingPairs>
    <vt:vector size="6" baseType="variant">
      <vt:variant>
        <vt:lpstr>Title</vt:lpstr>
      </vt:variant>
      <vt:variant>
        <vt:i4>1</vt:i4>
      </vt:variant>
      <vt:variant>
        <vt:lpstr>Tittel</vt:lpstr>
      </vt:variant>
      <vt:variant>
        <vt:i4>1</vt:i4>
      </vt:variant>
      <vt:variant>
        <vt:lpstr>Titel</vt:lpstr>
      </vt:variant>
      <vt:variant>
        <vt:i4>1</vt:i4>
      </vt:variant>
    </vt:vector>
  </HeadingPairs>
  <TitlesOfParts>
    <vt:vector size="3" baseType="lpstr">
      <vt:lpstr/>
      <vt:lpstr/>
      <vt:lpstr/>
    </vt:vector>
  </TitlesOfParts>
  <Company>UNECE</Company>
  <LinksUpToDate>false</LinksUpToDate>
  <CharactersWithSpaces>4308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dc:creator>
  <cp:keywords>HLG2019; SMMU; ModernStats</cp:keywords>
  <cp:lastModifiedBy>Taeke Gjaltema</cp:lastModifiedBy>
  <cp:revision>6</cp:revision>
  <dcterms:created xsi:type="dcterms:W3CDTF">2018-07-26T13:16:00Z</dcterms:created>
  <dcterms:modified xsi:type="dcterms:W3CDTF">2019-11-17T22:26:00Z</dcterms:modified>
  <cp:category>activity</cp:category>
</cp:coreProperties>
</file>