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8E636" w14:textId="77777777" w:rsidR="00172450" w:rsidRPr="00172450" w:rsidRDefault="00172450" w:rsidP="00172450">
      <w:r w:rsidRPr="00172450">
        <w:rPr>
          <w:noProof/>
          <w:lang w:val="en-US"/>
        </w:rPr>
        <w:drawing>
          <wp:anchor distT="0" distB="0" distL="114300" distR="114300" simplePos="0" relativeHeight="251658240" behindDoc="0" locked="0" layoutInCell="1" allowOverlap="1" wp14:anchorId="740FACC3" wp14:editId="18639E91">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lang w:val="en-US"/>
        </w:rPr>
        <w:t>UNECE High-level Group for the</w:t>
      </w:r>
      <w:r>
        <w:rPr>
          <w:rFonts w:ascii="Calibri" w:hAnsi="Calibri"/>
          <w:b/>
          <w:sz w:val="28"/>
          <w:szCs w:val="28"/>
          <w:lang w:val="en-US"/>
        </w:rPr>
        <w:br/>
      </w:r>
      <w:proofErr w:type="spellStart"/>
      <w:r>
        <w:rPr>
          <w:rFonts w:ascii="Calibri" w:hAnsi="Calibri"/>
          <w:b/>
          <w:sz w:val="28"/>
          <w:szCs w:val="28"/>
          <w:lang w:val="en-US"/>
        </w:rPr>
        <w:t>Modernisation</w:t>
      </w:r>
      <w:proofErr w:type="spellEnd"/>
      <w:r>
        <w:rPr>
          <w:rFonts w:ascii="Calibri" w:hAnsi="Calibri"/>
          <w:b/>
          <w:sz w:val="28"/>
          <w:szCs w:val="28"/>
          <w:lang w:val="en-US"/>
        </w:rPr>
        <w:t xml:space="preserve"> of Official Statistics</w:t>
      </w:r>
    </w:p>
    <w:p w14:paraId="02C457F9" w14:textId="77777777" w:rsidR="00172450" w:rsidRDefault="00172450"/>
    <w:p w14:paraId="416FA155" w14:textId="2F0262B2" w:rsidR="00172450" w:rsidRDefault="00172450" w:rsidP="00172450">
      <w:pPr>
        <w:tabs>
          <w:tab w:val="left" w:pos="0"/>
          <w:tab w:val="left" w:pos="5940"/>
          <w:tab w:val="left" w:pos="6939"/>
          <w:tab w:val="right" w:pos="9356"/>
        </w:tabs>
        <w:jc w:val="center"/>
        <w:rPr>
          <w:rFonts w:ascii="Calibri" w:hAnsi="Calibri"/>
          <w:b/>
          <w:sz w:val="28"/>
          <w:szCs w:val="28"/>
          <w:lang w:val="en-US" w:eastAsia="zh-CN"/>
        </w:rPr>
      </w:pPr>
      <w:r>
        <w:rPr>
          <w:rFonts w:ascii="Calibri" w:hAnsi="Calibri"/>
          <w:b/>
          <w:sz w:val="28"/>
          <w:szCs w:val="28"/>
          <w:lang w:val="en-US"/>
        </w:rPr>
        <w:t xml:space="preserve">Business Case for </w:t>
      </w:r>
      <w:r w:rsidR="006341E9">
        <w:rPr>
          <w:rFonts w:ascii="Calibri" w:hAnsi="Calibri"/>
          <w:b/>
          <w:sz w:val="28"/>
          <w:szCs w:val="28"/>
          <w:lang w:val="en-US"/>
        </w:rPr>
        <w:t>Culture Change and Internal Communication</w:t>
      </w:r>
      <w:r w:rsidR="005F22D7">
        <w:rPr>
          <w:rFonts w:ascii="Calibri" w:hAnsi="Calibri"/>
          <w:b/>
          <w:sz w:val="28"/>
          <w:szCs w:val="28"/>
          <w:lang w:val="en-US"/>
        </w:rPr>
        <w:t xml:space="preserve"> strategy</w:t>
      </w:r>
    </w:p>
    <w:p w14:paraId="728D045B" w14:textId="77777777" w:rsidR="00172450" w:rsidRDefault="00172450"/>
    <w:tbl>
      <w:tblPr>
        <w:tblW w:w="9900" w:type="dxa"/>
        <w:tblInd w:w="-77" w:type="dxa"/>
        <w:tblLook w:val="01E0" w:firstRow="1" w:lastRow="1" w:firstColumn="1" w:lastColumn="1" w:noHBand="0" w:noVBand="0"/>
      </w:tblPr>
      <w:tblGrid>
        <w:gridCol w:w="9900"/>
      </w:tblGrid>
      <w:tr w:rsidR="004551B1" w14:paraId="717F8D0D" w14:textId="77777777" w:rsidTr="00172450">
        <w:tc>
          <w:tcPr>
            <w:tcW w:w="9900" w:type="dxa"/>
            <w:tcBorders>
              <w:top w:val="single" w:sz="4" w:space="0" w:color="auto"/>
              <w:left w:val="single" w:sz="4" w:space="0" w:color="auto"/>
              <w:bottom w:val="single" w:sz="4" w:space="0" w:color="auto"/>
              <w:right w:val="single" w:sz="4" w:space="0" w:color="auto"/>
            </w:tcBorders>
            <w:hideMark/>
          </w:tcPr>
          <w:p w14:paraId="26ED1D08" w14:textId="77777777" w:rsidR="00172450" w:rsidRPr="004E79C1" w:rsidRDefault="004551B1" w:rsidP="004E79C1">
            <w:pPr>
              <w:tabs>
                <w:tab w:val="left" w:pos="0"/>
                <w:tab w:val="left" w:pos="850"/>
                <w:tab w:val="left" w:pos="1191"/>
                <w:tab w:val="left" w:pos="1531"/>
                <w:tab w:val="left" w:pos="5940"/>
                <w:tab w:val="left" w:pos="6939"/>
                <w:tab w:val="right" w:pos="9356"/>
              </w:tabs>
              <w:jc w:val="both"/>
              <w:rPr>
                <w:rFonts w:cstheme="minorHAnsi"/>
                <w:lang w:val="en-US"/>
              </w:rPr>
            </w:pPr>
            <w:r>
              <w:rPr>
                <w:rFonts w:cstheme="minorHAnsi"/>
                <w:lang w:val="en-US"/>
              </w:rPr>
              <w:t xml:space="preserve">This business case was prepared by </w:t>
            </w:r>
            <w:r w:rsidR="003B4AD6">
              <w:rPr>
                <w:rFonts w:cstheme="minorHAnsi"/>
                <w:lang w:val="en-US"/>
              </w:rPr>
              <w:t xml:space="preserve">EB based on outcome </w:t>
            </w:r>
            <w:proofErr w:type="spellStart"/>
            <w:r w:rsidR="003B4AD6">
              <w:rPr>
                <w:rFonts w:cstheme="minorHAnsi"/>
                <w:lang w:val="en-US"/>
              </w:rPr>
              <w:t>DissCom</w:t>
            </w:r>
            <w:proofErr w:type="spellEnd"/>
            <w:r w:rsidR="003B4AD6">
              <w:rPr>
                <w:rFonts w:cstheme="minorHAnsi"/>
                <w:lang w:val="en-US"/>
              </w:rPr>
              <w:t xml:space="preserve"> workshop</w:t>
            </w:r>
            <w:r>
              <w:rPr>
                <w:rFonts w:cstheme="minorHAnsi"/>
                <w:lang w:val="en-US"/>
              </w:rPr>
              <w:t xml:space="preserve"> and is submitted to the HLG</w:t>
            </w:r>
            <w:r w:rsidR="003B4AD6">
              <w:rPr>
                <w:rFonts w:cstheme="minorHAnsi"/>
                <w:lang w:val="en-US"/>
              </w:rPr>
              <w:noBreakHyphen/>
            </w:r>
            <w:r>
              <w:rPr>
                <w:rFonts w:cstheme="minorHAnsi"/>
                <w:lang w:val="en-US"/>
              </w:rPr>
              <w:t>MOS for their approval.</w:t>
            </w:r>
          </w:p>
        </w:tc>
      </w:tr>
    </w:tbl>
    <w:p w14:paraId="4553210F" w14:textId="77777777" w:rsidR="004551B1" w:rsidRPr="00351862" w:rsidRDefault="004551B1">
      <w:pPr>
        <w:rPr>
          <w:sz w:val="16"/>
          <w:szCs w:val="16"/>
        </w:rPr>
      </w:pPr>
    </w:p>
    <w:p w14:paraId="212827AC" w14:textId="77777777" w:rsidR="000507F4" w:rsidRPr="00351862" w:rsidRDefault="000507F4">
      <w:pPr>
        <w:rPr>
          <w:sz w:val="16"/>
          <w:szCs w:val="16"/>
        </w:rPr>
      </w:pPr>
    </w:p>
    <w:tbl>
      <w:tblPr>
        <w:tblStyle w:val="TableGrid"/>
        <w:tblW w:w="9975" w:type="dxa"/>
        <w:tblInd w:w="-147" w:type="dxa"/>
        <w:tblLook w:val="04A0" w:firstRow="1" w:lastRow="0" w:firstColumn="1" w:lastColumn="0" w:noHBand="0" w:noVBand="1"/>
      </w:tblPr>
      <w:tblGrid>
        <w:gridCol w:w="601"/>
        <w:gridCol w:w="4085"/>
        <w:gridCol w:w="226"/>
        <w:gridCol w:w="586"/>
        <w:gridCol w:w="4477"/>
      </w:tblGrid>
      <w:tr w:rsidR="000507F4" w:rsidRPr="00350F7F" w14:paraId="79C8A59B" w14:textId="77777777" w:rsidTr="005326AD">
        <w:tc>
          <w:tcPr>
            <w:tcW w:w="9975" w:type="dxa"/>
            <w:gridSpan w:val="5"/>
            <w:shd w:val="clear" w:color="auto" w:fill="8DB3E2" w:themeFill="text2" w:themeFillTint="66"/>
          </w:tcPr>
          <w:p w14:paraId="1C86C88E" w14:textId="77777777" w:rsidR="000507F4" w:rsidRPr="004E79C1" w:rsidRDefault="002C1717" w:rsidP="00B37656">
            <w:pPr>
              <w:rPr>
                <w:rFonts w:asciiTheme="minorHAnsi" w:hAnsiTheme="minorHAnsi"/>
                <w:b/>
                <w:szCs w:val="24"/>
              </w:rPr>
            </w:pPr>
            <w:r w:rsidRPr="00B37656">
              <w:rPr>
                <w:rFonts w:asciiTheme="minorHAnsi" w:hAnsiTheme="minorHAnsi"/>
                <w:b/>
                <w:szCs w:val="24"/>
              </w:rPr>
              <w:t>Type of Activity</w:t>
            </w:r>
            <w:r w:rsidRPr="00A77F79">
              <w:rPr>
                <w:rFonts w:asciiTheme="minorHAnsi" w:hAnsiTheme="minorHAnsi"/>
                <w:b/>
                <w:szCs w:val="24"/>
              </w:rPr>
              <w:t xml:space="preserve"> </w:t>
            </w:r>
          </w:p>
        </w:tc>
      </w:tr>
      <w:tr w:rsidR="002C1717" w:rsidRPr="00350F7F" w14:paraId="764F8DA2" w14:textId="77777777" w:rsidTr="002C1717">
        <w:sdt>
          <w:sdtPr>
            <w:rPr>
              <w:szCs w:val="24"/>
            </w:rPr>
            <w:id w:val="-1695214778"/>
            <w14:checkbox>
              <w14:checked w14:val="0"/>
              <w14:checkedState w14:val="2612" w14:font="MS Gothic"/>
              <w14:uncheckedState w14:val="2610" w14:font="MS Gothic"/>
            </w14:checkbox>
          </w:sdtPr>
          <w:sdtEndPr/>
          <w:sdtContent>
            <w:tc>
              <w:tcPr>
                <w:tcW w:w="601" w:type="dxa"/>
              </w:tcPr>
              <w:p w14:paraId="21862A17" w14:textId="77777777" w:rsidR="002C1717" w:rsidRPr="00350F7F" w:rsidRDefault="002C1717" w:rsidP="00EC3E2B">
                <w:pPr>
                  <w:rPr>
                    <w:szCs w:val="24"/>
                  </w:rPr>
                </w:pPr>
                <w:r>
                  <w:rPr>
                    <w:rFonts w:ascii="MS Gothic" w:eastAsia="MS Gothic" w:hAnsi="MS Gothic" w:hint="eastAsia"/>
                    <w:szCs w:val="24"/>
                  </w:rPr>
                  <w:t>☐</w:t>
                </w:r>
              </w:p>
            </w:tc>
          </w:sdtContent>
        </w:sdt>
        <w:tc>
          <w:tcPr>
            <w:tcW w:w="4311" w:type="dxa"/>
            <w:gridSpan w:val="2"/>
          </w:tcPr>
          <w:p w14:paraId="330974B8" w14:textId="77777777" w:rsidR="002C1717" w:rsidRPr="002C1717" w:rsidRDefault="002C1717" w:rsidP="00EC3E2B">
            <w:pPr>
              <w:rPr>
                <w:rFonts w:asciiTheme="minorHAnsi" w:hAnsiTheme="minorHAnsi"/>
                <w:szCs w:val="24"/>
              </w:rPr>
            </w:pPr>
            <w:r>
              <w:rPr>
                <w:rFonts w:asciiTheme="minorHAnsi" w:hAnsiTheme="minorHAnsi"/>
                <w:szCs w:val="24"/>
              </w:rPr>
              <w:t>New project</w:t>
            </w:r>
          </w:p>
        </w:tc>
        <w:sdt>
          <w:sdtPr>
            <w:rPr>
              <w:szCs w:val="24"/>
            </w:rPr>
            <w:id w:val="-1061177942"/>
            <w14:checkbox>
              <w14:checked w14:val="1"/>
              <w14:checkedState w14:val="2612" w14:font="MS Gothic"/>
              <w14:uncheckedState w14:val="2610" w14:font="MS Gothic"/>
            </w14:checkbox>
          </w:sdtPr>
          <w:sdtEndPr/>
          <w:sdtContent>
            <w:tc>
              <w:tcPr>
                <w:tcW w:w="586" w:type="dxa"/>
              </w:tcPr>
              <w:p w14:paraId="0CCF91CF" w14:textId="00E570F2" w:rsidR="002C1717" w:rsidRDefault="003046E0" w:rsidP="00EC3E2B">
                <w:pPr>
                  <w:rPr>
                    <w:szCs w:val="24"/>
                  </w:rPr>
                </w:pPr>
                <w:r>
                  <w:rPr>
                    <w:rFonts w:ascii="MS Gothic" w:eastAsia="MS Gothic" w:hAnsi="MS Gothic" w:hint="eastAsia"/>
                    <w:szCs w:val="24"/>
                  </w:rPr>
                  <w:t>☒</w:t>
                </w:r>
              </w:p>
            </w:tc>
          </w:sdtContent>
        </w:sdt>
        <w:tc>
          <w:tcPr>
            <w:tcW w:w="4477" w:type="dxa"/>
          </w:tcPr>
          <w:p w14:paraId="1219794F" w14:textId="77777777" w:rsidR="002C1717" w:rsidRPr="00350F7F" w:rsidRDefault="002C1717" w:rsidP="00EC3E2B">
            <w:pPr>
              <w:rPr>
                <w:rFonts w:asciiTheme="minorHAnsi" w:hAnsiTheme="minorHAnsi"/>
                <w:szCs w:val="24"/>
              </w:rPr>
            </w:pPr>
            <w:r>
              <w:rPr>
                <w:rFonts w:asciiTheme="minorHAnsi" w:hAnsiTheme="minorHAnsi"/>
                <w:szCs w:val="24"/>
              </w:rPr>
              <w:t>New activity</w:t>
            </w:r>
          </w:p>
        </w:tc>
      </w:tr>
      <w:tr w:rsidR="002C1717" w14:paraId="3C547ED0" w14:textId="77777777" w:rsidTr="002C1717">
        <w:sdt>
          <w:sdtPr>
            <w:rPr>
              <w:szCs w:val="24"/>
            </w:rPr>
            <w:id w:val="-1361590463"/>
            <w14:checkbox>
              <w14:checked w14:val="0"/>
              <w14:checkedState w14:val="2612" w14:font="MS Gothic"/>
              <w14:uncheckedState w14:val="2610" w14:font="MS Gothic"/>
            </w14:checkbox>
          </w:sdtPr>
          <w:sdtEndPr/>
          <w:sdtContent>
            <w:tc>
              <w:tcPr>
                <w:tcW w:w="601" w:type="dxa"/>
              </w:tcPr>
              <w:p w14:paraId="64F97A0F" w14:textId="77777777" w:rsidR="002C1717" w:rsidRPr="00350F7F" w:rsidRDefault="002C1717" w:rsidP="00EC3E2B">
                <w:pPr>
                  <w:rPr>
                    <w:szCs w:val="24"/>
                  </w:rPr>
                </w:pPr>
                <w:r>
                  <w:rPr>
                    <w:rFonts w:ascii="MS Gothic" w:eastAsia="MS Gothic" w:hAnsi="MS Gothic" w:hint="eastAsia"/>
                    <w:szCs w:val="24"/>
                  </w:rPr>
                  <w:t>☐</w:t>
                </w:r>
              </w:p>
            </w:tc>
          </w:sdtContent>
        </w:sdt>
        <w:tc>
          <w:tcPr>
            <w:tcW w:w="4311" w:type="dxa"/>
            <w:gridSpan w:val="2"/>
          </w:tcPr>
          <w:p w14:paraId="51CC752E" w14:textId="77777777" w:rsidR="002C1717" w:rsidRPr="002C1717" w:rsidRDefault="002C1717" w:rsidP="00EC3E2B">
            <w:r>
              <w:rPr>
                <w:rFonts w:asciiTheme="minorHAnsi" w:hAnsiTheme="minorHAnsi"/>
                <w:szCs w:val="24"/>
              </w:rPr>
              <w:t>Extension of existing project</w:t>
            </w:r>
          </w:p>
        </w:tc>
        <w:sdt>
          <w:sdtPr>
            <w:rPr>
              <w:szCs w:val="24"/>
            </w:rPr>
            <w:id w:val="1715845752"/>
            <w14:checkbox>
              <w14:checked w14:val="0"/>
              <w14:checkedState w14:val="2612" w14:font="MS Gothic"/>
              <w14:uncheckedState w14:val="2610" w14:font="MS Gothic"/>
            </w14:checkbox>
          </w:sdtPr>
          <w:sdtEndPr/>
          <w:sdtContent>
            <w:tc>
              <w:tcPr>
                <w:tcW w:w="586" w:type="dxa"/>
              </w:tcPr>
              <w:p w14:paraId="2BB8367C" w14:textId="77777777" w:rsidR="002C1717" w:rsidRDefault="002C1717" w:rsidP="00EC3E2B">
                <w:pPr>
                  <w:rPr>
                    <w:szCs w:val="24"/>
                  </w:rPr>
                </w:pPr>
                <w:r>
                  <w:rPr>
                    <w:rFonts w:ascii="MS Gothic" w:eastAsia="MS Gothic" w:hAnsi="MS Gothic" w:hint="eastAsia"/>
                    <w:szCs w:val="24"/>
                  </w:rPr>
                  <w:t>☐</w:t>
                </w:r>
              </w:p>
            </w:tc>
          </w:sdtContent>
        </w:sdt>
        <w:tc>
          <w:tcPr>
            <w:tcW w:w="4477" w:type="dxa"/>
          </w:tcPr>
          <w:p w14:paraId="550F058B" w14:textId="77777777" w:rsidR="002C1717" w:rsidRDefault="002C1717" w:rsidP="00EC3E2B">
            <w:pPr>
              <w:rPr>
                <w:szCs w:val="24"/>
              </w:rPr>
            </w:pPr>
            <w:r>
              <w:rPr>
                <w:rFonts w:asciiTheme="minorHAnsi" w:hAnsiTheme="minorHAnsi"/>
                <w:szCs w:val="24"/>
              </w:rPr>
              <w:t>Extension of existing activity</w:t>
            </w:r>
          </w:p>
        </w:tc>
      </w:tr>
      <w:tr w:rsidR="002C1717" w14:paraId="57E5FA53" w14:textId="77777777" w:rsidTr="006C5F85">
        <w:tc>
          <w:tcPr>
            <w:tcW w:w="4912" w:type="dxa"/>
            <w:gridSpan w:val="3"/>
          </w:tcPr>
          <w:p w14:paraId="1091B8D3" w14:textId="77777777" w:rsidR="002C1717" w:rsidRDefault="002C1717" w:rsidP="002C1717">
            <w:pPr>
              <w:rPr>
                <w:i/>
                <w:iCs/>
                <w:color w:val="A6A6A6" w:themeColor="background1" w:themeShade="A6"/>
                <w:sz w:val="22"/>
              </w:rPr>
            </w:pPr>
            <w:r w:rsidRPr="002C1717">
              <w:rPr>
                <w:i/>
                <w:iCs/>
                <w:color w:val="A6A6A6" w:themeColor="background1" w:themeShade="A6"/>
                <w:sz w:val="22"/>
              </w:rPr>
              <w:t>Projects are undertaken by separate project teams. Projects are expected to produce a significant contribution to achieving the HLG-MOS vision</w:t>
            </w:r>
          </w:p>
          <w:p w14:paraId="416C202A" w14:textId="77777777" w:rsidR="00065E11" w:rsidRPr="00350F7F" w:rsidRDefault="00065E11" w:rsidP="002C1717">
            <w:pPr>
              <w:rPr>
                <w:rFonts w:asciiTheme="minorHAnsi" w:hAnsiTheme="minorHAnsi"/>
                <w:szCs w:val="24"/>
              </w:rPr>
            </w:pPr>
          </w:p>
        </w:tc>
        <w:tc>
          <w:tcPr>
            <w:tcW w:w="5063" w:type="dxa"/>
            <w:gridSpan w:val="2"/>
          </w:tcPr>
          <w:p w14:paraId="6C1AB6DC" w14:textId="77777777" w:rsidR="002C1717" w:rsidRPr="002C1717" w:rsidRDefault="002C1717" w:rsidP="00065E11">
            <w:pPr>
              <w:spacing w:after="240"/>
              <w:rPr>
                <w:i/>
                <w:iCs/>
                <w:color w:val="A6A6A6" w:themeColor="background1" w:themeShade="A6"/>
                <w:sz w:val="22"/>
              </w:rPr>
            </w:pPr>
            <w:r w:rsidRPr="002C1717">
              <w:rPr>
                <w:i/>
                <w:iCs/>
                <w:color w:val="A6A6A6" w:themeColor="background1" w:themeShade="A6"/>
                <w:sz w:val="22"/>
              </w:rPr>
              <w:t>Activities are undertaken by Modernisation Groups. These activities produce smaller, more detailed outputs to help achieve the HLG-MOS vision</w:t>
            </w:r>
          </w:p>
        </w:tc>
      </w:tr>
      <w:tr w:rsidR="00065E11" w14:paraId="09A61691" w14:textId="77777777" w:rsidTr="00747362">
        <w:tc>
          <w:tcPr>
            <w:tcW w:w="9975" w:type="dxa"/>
            <w:gridSpan w:val="5"/>
          </w:tcPr>
          <w:p w14:paraId="2CC12B47" w14:textId="77777777" w:rsidR="00065E11" w:rsidRPr="002C1717" w:rsidRDefault="00065E11" w:rsidP="00065E11">
            <w:pPr>
              <w:spacing w:after="240"/>
              <w:rPr>
                <w:i/>
                <w:iCs/>
                <w:color w:val="A6A6A6" w:themeColor="background1" w:themeShade="A6"/>
              </w:rPr>
            </w:pPr>
            <w:r>
              <w:rPr>
                <w:i/>
                <w:iCs/>
                <w:color w:val="A6A6A6" w:themeColor="background1" w:themeShade="A6"/>
                <w:sz w:val="22"/>
              </w:rPr>
              <w:t xml:space="preserve">See here for more details: </w:t>
            </w:r>
            <w:hyperlink r:id="rId8" w:history="1">
              <w:r w:rsidR="003B4AD6" w:rsidRPr="0099021E">
                <w:rPr>
                  <w:rStyle w:val="Hyperlink"/>
                  <w:i/>
                  <w:iCs/>
                </w:rPr>
                <w:t>https://statswiki.unece.org/x/nwEzCw</w:t>
              </w:r>
            </w:hyperlink>
          </w:p>
        </w:tc>
      </w:tr>
      <w:tr w:rsidR="002C1717" w:rsidRPr="00350F7F" w14:paraId="2EFB20ED" w14:textId="77777777" w:rsidTr="005326AD">
        <w:tc>
          <w:tcPr>
            <w:tcW w:w="9975" w:type="dxa"/>
            <w:gridSpan w:val="5"/>
            <w:shd w:val="clear" w:color="auto" w:fill="8DB3E2" w:themeFill="text2" w:themeFillTint="66"/>
          </w:tcPr>
          <w:p w14:paraId="43BC6F00" w14:textId="77777777" w:rsidR="002C1717" w:rsidRPr="004E79C1" w:rsidRDefault="002C1717" w:rsidP="002C1717">
            <w:pPr>
              <w:rPr>
                <w:rFonts w:asciiTheme="minorHAnsi" w:hAnsiTheme="minorHAnsi"/>
                <w:b/>
                <w:szCs w:val="24"/>
              </w:rPr>
            </w:pPr>
            <w:r w:rsidRPr="00A77F79">
              <w:rPr>
                <w:rFonts w:asciiTheme="minorHAnsi" w:hAnsiTheme="minorHAnsi"/>
                <w:b/>
                <w:szCs w:val="24"/>
              </w:rPr>
              <w:t>P</w:t>
            </w:r>
            <w:r>
              <w:rPr>
                <w:rFonts w:asciiTheme="minorHAnsi" w:hAnsiTheme="minorHAnsi"/>
                <w:b/>
                <w:szCs w:val="24"/>
              </w:rPr>
              <w:t>urpose</w:t>
            </w:r>
          </w:p>
        </w:tc>
      </w:tr>
      <w:tr w:rsidR="002C1717" w:rsidRPr="00350F7F" w14:paraId="46FDA1DB" w14:textId="77777777" w:rsidTr="005326AD">
        <w:tc>
          <w:tcPr>
            <w:tcW w:w="9975" w:type="dxa"/>
            <w:gridSpan w:val="5"/>
            <w:tcBorders>
              <w:bottom w:val="single" w:sz="4" w:space="0" w:color="auto"/>
            </w:tcBorders>
            <w:shd w:val="clear" w:color="auto" w:fill="FFFFFF" w:themeFill="background1"/>
          </w:tcPr>
          <w:p w14:paraId="49D66407" w14:textId="70C46482" w:rsidR="00054135" w:rsidRDefault="00054135" w:rsidP="004F67A6">
            <w:pPr>
              <w:rPr>
                <w:color w:val="000000" w:themeColor="text1"/>
                <w:sz w:val="22"/>
              </w:rPr>
            </w:pPr>
            <w:r>
              <w:rPr>
                <w:color w:val="000000" w:themeColor="text1"/>
                <w:sz w:val="22"/>
              </w:rPr>
              <w:t xml:space="preserve">HLG-MOS has identified Culture Change as a priority area and it mandated a workshop on Culture Evolution to be organized in 2019 by the Developing Organisational Capability group. At this workshop HRMT experts, identified that an effective internal communication strategy was one of the key components for creating staff engagement. </w:t>
            </w:r>
            <w:r w:rsidRPr="00054135">
              <w:rPr>
                <w:color w:val="000000" w:themeColor="text1"/>
                <w:sz w:val="22"/>
              </w:rPr>
              <w:t>Culture change (internal and external)</w:t>
            </w:r>
            <w:r>
              <w:rPr>
                <w:color w:val="000000" w:themeColor="text1"/>
                <w:sz w:val="22"/>
              </w:rPr>
              <w:t>, was also a key area for future work identified by Communication Experts in their annual workshop.</w:t>
            </w:r>
          </w:p>
          <w:p w14:paraId="4EFE3512" w14:textId="19613B66" w:rsidR="00054135" w:rsidRDefault="00054135" w:rsidP="00054135">
            <w:pPr>
              <w:rPr>
                <w:color w:val="000000" w:themeColor="text1"/>
                <w:sz w:val="22"/>
              </w:rPr>
            </w:pPr>
            <w:r>
              <w:rPr>
                <w:color w:val="000000" w:themeColor="text1"/>
                <w:sz w:val="22"/>
              </w:rPr>
              <w:t xml:space="preserve">Both HR as well as Communication experts claim a role in achieving culture changes within statistical organisations. However, in </w:t>
            </w:r>
            <w:r w:rsidR="007C08DF">
              <w:rPr>
                <w:color w:val="000000" w:themeColor="text1"/>
                <w:sz w:val="22"/>
              </w:rPr>
              <w:t xml:space="preserve">only a </w:t>
            </w:r>
            <w:r>
              <w:rPr>
                <w:color w:val="000000" w:themeColor="text1"/>
                <w:sz w:val="22"/>
              </w:rPr>
              <w:t>few organisations they collaborate effectively in this area.</w:t>
            </w:r>
          </w:p>
          <w:p w14:paraId="20C8BBC8" w14:textId="77777777" w:rsidR="007C08DF" w:rsidRPr="004F67A6" w:rsidRDefault="007C08DF" w:rsidP="00054135">
            <w:pPr>
              <w:rPr>
                <w:color w:val="000000" w:themeColor="text1"/>
                <w:lang w:val="en-GB"/>
              </w:rPr>
            </w:pPr>
          </w:p>
          <w:p w14:paraId="1AEE674C" w14:textId="64F10313" w:rsidR="003B4AD6" w:rsidRPr="003B4AD6" w:rsidRDefault="00054135" w:rsidP="00DA03E6">
            <w:pPr>
              <w:spacing w:after="240"/>
              <w:rPr>
                <w:color w:val="000000" w:themeColor="text1"/>
                <w:sz w:val="22"/>
              </w:rPr>
            </w:pPr>
            <w:r>
              <w:rPr>
                <w:color w:val="000000" w:themeColor="text1"/>
                <w:sz w:val="22"/>
              </w:rPr>
              <w:t xml:space="preserve">Cultural inertia has also been identified by other modernisation groups as a hindrance to implementing a modern structure for statistical production in organisations. Silos are breaking down slowly and despite technological progress and the introduction of methods for using new data sources, progress is often hampered because it is not accompanied by </w:t>
            </w:r>
            <w:proofErr w:type="gramStart"/>
            <w:r>
              <w:rPr>
                <w:color w:val="000000" w:themeColor="text1"/>
                <w:sz w:val="22"/>
              </w:rPr>
              <w:t>sufficient</w:t>
            </w:r>
            <w:proofErr w:type="gramEnd"/>
            <w:r>
              <w:rPr>
                <w:color w:val="000000" w:themeColor="text1"/>
                <w:sz w:val="22"/>
              </w:rPr>
              <w:t xml:space="preserve"> change in the internal culture in offices. </w:t>
            </w:r>
            <w:r w:rsidR="007C08DF">
              <w:rPr>
                <w:color w:val="000000" w:themeColor="text1"/>
                <w:sz w:val="22"/>
              </w:rPr>
              <w:t>For example, t</w:t>
            </w:r>
            <w:r>
              <w:rPr>
                <w:color w:val="000000" w:themeColor="text1"/>
                <w:sz w:val="22"/>
              </w:rPr>
              <w:t>o have a culture focused on sharing and reusing, is therefore one of the CSPA features that is essential to make sharing easier.</w:t>
            </w:r>
          </w:p>
        </w:tc>
      </w:tr>
      <w:tr w:rsidR="002C1717" w:rsidRPr="00350F7F" w14:paraId="5CF34FC9" w14:textId="77777777" w:rsidTr="005326AD">
        <w:tc>
          <w:tcPr>
            <w:tcW w:w="9975" w:type="dxa"/>
            <w:gridSpan w:val="5"/>
            <w:shd w:val="clear" w:color="auto" w:fill="8DB3E2" w:themeFill="text2" w:themeFillTint="66"/>
          </w:tcPr>
          <w:p w14:paraId="0B3720D5" w14:textId="77777777" w:rsidR="002C1717" w:rsidRPr="004E79C1" w:rsidRDefault="002C1717" w:rsidP="002C1717">
            <w:pPr>
              <w:rPr>
                <w:b/>
                <w:szCs w:val="24"/>
              </w:rPr>
            </w:pPr>
            <w:r>
              <w:rPr>
                <w:b/>
                <w:szCs w:val="24"/>
              </w:rPr>
              <w:t>Description of the activity</w:t>
            </w:r>
          </w:p>
        </w:tc>
      </w:tr>
      <w:tr w:rsidR="002C1717" w:rsidRPr="00350F7F" w14:paraId="2BE85BC7" w14:textId="77777777" w:rsidTr="005326AD">
        <w:tc>
          <w:tcPr>
            <w:tcW w:w="9975" w:type="dxa"/>
            <w:gridSpan w:val="5"/>
            <w:shd w:val="clear" w:color="auto" w:fill="auto"/>
          </w:tcPr>
          <w:p w14:paraId="6CC7111C" w14:textId="35F0ACF8" w:rsidR="002C1717" w:rsidRPr="006B0CD3" w:rsidRDefault="00054135" w:rsidP="006B0CD3">
            <w:pPr>
              <w:spacing w:after="120"/>
              <w:rPr>
                <w:sz w:val="22"/>
              </w:rPr>
            </w:pPr>
            <w:r>
              <w:rPr>
                <w:sz w:val="22"/>
              </w:rPr>
              <w:t xml:space="preserve">Both HRMT as well as communication experts need to </w:t>
            </w:r>
            <w:r w:rsidR="00DA03E6">
              <w:rPr>
                <w:sz w:val="22"/>
              </w:rPr>
              <w:t xml:space="preserve">join to identify common grounds in this area and define concrete activities and create synergy between the two </w:t>
            </w:r>
            <w:r w:rsidR="007C08DF">
              <w:rPr>
                <w:sz w:val="22"/>
              </w:rPr>
              <w:t>disciplines</w:t>
            </w:r>
            <w:r w:rsidR="00DA03E6">
              <w:rPr>
                <w:sz w:val="22"/>
              </w:rPr>
              <w:t xml:space="preserve"> and jointly define a work program and concrete deliverables for 2019.</w:t>
            </w:r>
          </w:p>
        </w:tc>
      </w:tr>
      <w:tr w:rsidR="002C1717" w:rsidRPr="00CE0BD2" w14:paraId="3920545E" w14:textId="77777777" w:rsidTr="005326AD">
        <w:tc>
          <w:tcPr>
            <w:tcW w:w="9975" w:type="dxa"/>
            <w:gridSpan w:val="5"/>
            <w:shd w:val="clear" w:color="auto" w:fill="8DB3E2" w:themeFill="text2" w:themeFillTint="66"/>
          </w:tcPr>
          <w:p w14:paraId="0C15BDD5" w14:textId="77777777" w:rsidR="002C1717" w:rsidRPr="001457E5" w:rsidRDefault="002C1717" w:rsidP="002C1717">
            <w:pPr>
              <w:rPr>
                <w:b/>
                <w:szCs w:val="24"/>
              </w:rPr>
            </w:pPr>
            <w:r>
              <w:rPr>
                <w:b/>
                <w:szCs w:val="24"/>
              </w:rPr>
              <w:t>Alternatives considered</w:t>
            </w:r>
          </w:p>
        </w:tc>
      </w:tr>
      <w:tr w:rsidR="002C1717" w14:paraId="588DBA90" w14:textId="77777777" w:rsidTr="005326AD">
        <w:tc>
          <w:tcPr>
            <w:tcW w:w="9975" w:type="dxa"/>
            <w:gridSpan w:val="5"/>
            <w:shd w:val="clear" w:color="auto" w:fill="auto"/>
          </w:tcPr>
          <w:p w14:paraId="285178A3" w14:textId="6D2874B1" w:rsidR="002C1717" w:rsidRPr="004E4F90" w:rsidRDefault="00DA03E6" w:rsidP="002C1717">
            <w:pPr>
              <w:spacing w:after="240"/>
              <w:rPr>
                <w:i/>
                <w:iCs/>
                <w:color w:val="A6A6A6" w:themeColor="background1" w:themeShade="A6"/>
                <w:sz w:val="22"/>
              </w:rPr>
            </w:pPr>
            <w:r>
              <w:rPr>
                <w:sz w:val="22"/>
              </w:rPr>
              <w:t>If these groups do not join forces, the risk is high that rather than creating synergy, they will duplicate activities and create confusion amongst other staff</w:t>
            </w:r>
            <w:r w:rsidR="000B36A5">
              <w:rPr>
                <w:sz w:val="22"/>
              </w:rPr>
              <w:t>.</w:t>
            </w:r>
            <w:r w:rsidR="003046E0" w:rsidRPr="003046E0">
              <w:rPr>
                <w:sz w:val="22"/>
              </w:rPr>
              <w:t xml:space="preserve"> </w:t>
            </w:r>
          </w:p>
        </w:tc>
      </w:tr>
      <w:tr w:rsidR="002C1717" w:rsidRPr="00007BD9" w14:paraId="0464941E" w14:textId="77777777" w:rsidTr="005326AD">
        <w:tc>
          <w:tcPr>
            <w:tcW w:w="9975" w:type="dxa"/>
            <w:gridSpan w:val="5"/>
            <w:shd w:val="clear" w:color="auto" w:fill="8DB3E2" w:themeFill="text2" w:themeFillTint="66"/>
          </w:tcPr>
          <w:p w14:paraId="503B0CBD" w14:textId="77777777" w:rsidR="002C1717" w:rsidRPr="00007BD9" w:rsidRDefault="002C1717" w:rsidP="002C1717">
            <w:pPr>
              <w:rPr>
                <w:rFonts w:asciiTheme="minorHAnsi" w:hAnsiTheme="minorHAnsi"/>
                <w:b/>
                <w:szCs w:val="24"/>
              </w:rPr>
            </w:pPr>
            <w:r w:rsidRPr="00BB2C7C">
              <w:rPr>
                <w:rFonts w:asciiTheme="minorHAnsi" w:hAnsiTheme="minorHAnsi"/>
                <w:b/>
                <w:szCs w:val="24"/>
              </w:rPr>
              <w:t xml:space="preserve">How does </w:t>
            </w:r>
            <w:r>
              <w:rPr>
                <w:rFonts w:asciiTheme="minorHAnsi" w:hAnsiTheme="minorHAnsi"/>
                <w:b/>
                <w:szCs w:val="24"/>
              </w:rPr>
              <w:t>it</w:t>
            </w:r>
            <w:r w:rsidRPr="00BB2C7C">
              <w:rPr>
                <w:rFonts w:asciiTheme="minorHAnsi" w:hAnsiTheme="minorHAnsi"/>
                <w:b/>
                <w:szCs w:val="24"/>
              </w:rPr>
              <w:t xml:space="preserve"> relate to</w:t>
            </w:r>
            <w:r>
              <w:rPr>
                <w:rFonts w:asciiTheme="minorHAnsi" w:hAnsiTheme="minorHAnsi"/>
                <w:b/>
                <w:szCs w:val="24"/>
              </w:rPr>
              <w:t xml:space="preserve"> the HLG-MOS vision and other</w:t>
            </w:r>
            <w:r w:rsidRPr="00BB2C7C">
              <w:rPr>
                <w:rFonts w:asciiTheme="minorHAnsi" w:hAnsiTheme="minorHAnsi"/>
                <w:b/>
                <w:szCs w:val="24"/>
              </w:rPr>
              <w:t xml:space="preserve"> activities under the HLG-MOS?</w:t>
            </w:r>
          </w:p>
        </w:tc>
      </w:tr>
      <w:tr w:rsidR="002C1717" w:rsidRPr="00843355" w14:paraId="777C7587" w14:textId="77777777" w:rsidTr="005326AD">
        <w:trPr>
          <w:trHeight w:val="391"/>
        </w:trPr>
        <w:tc>
          <w:tcPr>
            <w:tcW w:w="9975" w:type="dxa"/>
            <w:gridSpan w:val="5"/>
          </w:tcPr>
          <w:p w14:paraId="2192F421" w14:textId="77777777" w:rsidR="002C1717" w:rsidRDefault="002C1717" w:rsidP="002C1717">
            <w:pPr>
              <w:rPr>
                <w:i/>
                <w:iCs/>
                <w:color w:val="A6A6A6" w:themeColor="background1" w:themeShade="A6"/>
                <w:sz w:val="22"/>
              </w:rPr>
            </w:pPr>
            <w:r w:rsidRPr="004E4F90">
              <w:rPr>
                <w:i/>
                <w:iCs/>
                <w:color w:val="A6A6A6" w:themeColor="background1" w:themeShade="A6"/>
                <w:sz w:val="22"/>
              </w:rPr>
              <w:t>Describe how the activity will support the HLG-MOS vision and how it relates to current or previous activities.</w:t>
            </w:r>
          </w:p>
          <w:p w14:paraId="1DAC566E" w14:textId="77777777" w:rsidR="00065E11" w:rsidRPr="004E4F90" w:rsidRDefault="00065E11" w:rsidP="002C1717">
            <w:pPr>
              <w:rPr>
                <w:i/>
                <w:iCs/>
                <w:color w:val="A6A6A6" w:themeColor="background1" w:themeShade="A6"/>
                <w:sz w:val="22"/>
              </w:rPr>
            </w:pPr>
            <w:r>
              <w:rPr>
                <w:i/>
                <w:iCs/>
                <w:color w:val="A6A6A6" w:themeColor="background1" w:themeShade="A6"/>
                <w:sz w:val="22"/>
              </w:rPr>
              <w:t xml:space="preserve">Link to HLG-MOS Vision: </w:t>
            </w:r>
            <w:r w:rsidR="00A86AFE" w:rsidRPr="00A86AFE">
              <w:rPr>
                <w:i/>
                <w:iCs/>
                <w:color w:val="A6A6A6" w:themeColor="background1" w:themeShade="A6"/>
                <w:sz w:val="22"/>
              </w:rPr>
              <w:t>https://statswiki.unece.org/x/gAAzCw</w:t>
            </w:r>
          </w:p>
        </w:tc>
      </w:tr>
      <w:tr w:rsidR="002C1717" w:rsidRPr="002058F2" w14:paraId="5F96D627" w14:textId="77777777" w:rsidTr="005326AD">
        <w:tc>
          <w:tcPr>
            <w:tcW w:w="9975" w:type="dxa"/>
            <w:gridSpan w:val="5"/>
            <w:shd w:val="clear" w:color="auto" w:fill="8DB3E2" w:themeFill="text2" w:themeFillTint="66"/>
          </w:tcPr>
          <w:p w14:paraId="7CB5A564" w14:textId="77777777" w:rsidR="002C1717" w:rsidRPr="005326AD" w:rsidRDefault="002C1717" w:rsidP="002C1717">
            <w:pPr>
              <w:rPr>
                <w:rFonts w:asciiTheme="minorHAnsi" w:hAnsiTheme="minorHAnsi"/>
                <w:b/>
                <w:szCs w:val="24"/>
              </w:rPr>
            </w:pPr>
            <w:r>
              <w:rPr>
                <w:rFonts w:asciiTheme="minorHAnsi" w:hAnsiTheme="minorHAnsi"/>
                <w:b/>
                <w:szCs w:val="24"/>
              </w:rPr>
              <w:t>Proposed s</w:t>
            </w:r>
            <w:r w:rsidRPr="00BB2C7C">
              <w:rPr>
                <w:rFonts w:asciiTheme="minorHAnsi" w:hAnsiTheme="minorHAnsi"/>
                <w:b/>
                <w:szCs w:val="24"/>
              </w:rPr>
              <w:t xml:space="preserve">tart </w:t>
            </w:r>
            <w:r>
              <w:rPr>
                <w:rFonts w:asciiTheme="minorHAnsi" w:hAnsiTheme="minorHAnsi"/>
                <w:b/>
                <w:szCs w:val="24"/>
              </w:rPr>
              <w:t>and e</w:t>
            </w:r>
            <w:r w:rsidRPr="00BB2C7C">
              <w:rPr>
                <w:rFonts w:asciiTheme="minorHAnsi" w:hAnsiTheme="minorHAnsi"/>
                <w:b/>
                <w:szCs w:val="24"/>
              </w:rPr>
              <w:t xml:space="preserve">nd </w:t>
            </w:r>
            <w:r>
              <w:rPr>
                <w:rFonts w:asciiTheme="minorHAnsi" w:hAnsiTheme="minorHAnsi"/>
                <w:b/>
                <w:szCs w:val="24"/>
              </w:rPr>
              <w:t>d</w:t>
            </w:r>
            <w:r w:rsidRPr="00BB2C7C">
              <w:rPr>
                <w:rFonts w:asciiTheme="minorHAnsi" w:hAnsiTheme="minorHAnsi"/>
                <w:b/>
                <w:szCs w:val="24"/>
              </w:rPr>
              <w:t>ate</w:t>
            </w:r>
            <w:r>
              <w:rPr>
                <w:rFonts w:asciiTheme="minorHAnsi" w:hAnsiTheme="minorHAnsi"/>
                <w:b/>
                <w:szCs w:val="24"/>
              </w:rPr>
              <w:t>s</w:t>
            </w:r>
          </w:p>
        </w:tc>
      </w:tr>
      <w:tr w:rsidR="002C1717" w14:paraId="2E0EC9E3" w14:textId="77777777" w:rsidTr="002C1717">
        <w:tc>
          <w:tcPr>
            <w:tcW w:w="4686" w:type="dxa"/>
            <w:gridSpan w:val="2"/>
            <w:tcBorders>
              <w:right w:val="single" w:sz="4" w:space="0" w:color="auto"/>
            </w:tcBorders>
          </w:tcPr>
          <w:p w14:paraId="38A27481" w14:textId="0C707E63" w:rsidR="002C1717" w:rsidRPr="00CE0BD2" w:rsidRDefault="002C1717" w:rsidP="002C1717">
            <w:pPr>
              <w:rPr>
                <w:rFonts w:asciiTheme="minorHAnsi" w:hAnsiTheme="minorHAnsi"/>
                <w:b/>
                <w:szCs w:val="24"/>
              </w:rPr>
            </w:pPr>
            <w:r w:rsidRPr="004F77CE">
              <w:rPr>
                <w:rFonts w:asciiTheme="minorHAnsi" w:hAnsiTheme="minorHAnsi"/>
                <w:b/>
                <w:szCs w:val="24"/>
              </w:rPr>
              <w:t>Start:</w:t>
            </w:r>
            <w:r>
              <w:rPr>
                <w:rFonts w:asciiTheme="minorHAnsi" w:hAnsiTheme="minorHAnsi"/>
                <w:b/>
                <w:szCs w:val="24"/>
              </w:rPr>
              <w:t xml:space="preserve"> </w:t>
            </w:r>
            <w:r w:rsidRPr="004E4F90">
              <w:rPr>
                <w:i/>
                <w:iCs/>
                <w:color w:val="A6A6A6" w:themeColor="background1" w:themeShade="A6"/>
                <w:sz w:val="22"/>
              </w:rPr>
              <w:t>January 20</w:t>
            </w:r>
            <w:r w:rsidR="006B0CD3">
              <w:rPr>
                <w:i/>
                <w:iCs/>
                <w:color w:val="A6A6A6" w:themeColor="background1" w:themeShade="A6"/>
                <w:sz w:val="22"/>
              </w:rPr>
              <w:t>20</w:t>
            </w:r>
          </w:p>
        </w:tc>
        <w:tc>
          <w:tcPr>
            <w:tcW w:w="5289" w:type="dxa"/>
            <w:gridSpan w:val="3"/>
            <w:tcBorders>
              <w:left w:val="single" w:sz="4" w:space="0" w:color="auto"/>
            </w:tcBorders>
          </w:tcPr>
          <w:p w14:paraId="4B5C46A3" w14:textId="2B88A924" w:rsidR="002C1717" w:rsidRDefault="002C1717" w:rsidP="002C1717">
            <w:pPr>
              <w:rPr>
                <w:rFonts w:asciiTheme="minorHAnsi" w:hAnsiTheme="minorHAnsi"/>
                <w:szCs w:val="24"/>
              </w:rPr>
            </w:pPr>
            <w:r w:rsidRPr="004F77CE">
              <w:rPr>
                <w:rFonts w:asciiTheme="minorHAnsi" w:hAnsiTheme="minorHAnsi"/>
                <w:b/>
                <w:szCs w:val="24"/>
              </w:rPr>
              <w:t>End:</w:t>
            </w:r>
            <w:r>
              <w:rPr>
                <w:rFonts w:asciiTheme="minorHAnsi" w:hAnsiTheme="minorHAnsi"/>
                <w:b/>
                <w:szCs w:val="24"/>
              </w:rPr>
              <w:t xml:space="preserve"> </w:t>
            </w:r>
            <w:r w:rsidRPr="004E4F90">
              <w:rPr>
                <w:i/>
                <w:iCs/>
                <w:color w:val="A6A6A6" w:themeColor="background1" w:themeShade="A6"/>
                <w:sz w:val="22"/>
              </w:rPr>
              <w:t>December 20</w:t>
            </w:r>
            <w:r w:rsidR="006B0CD3">
              <w:rPr>
                <w:i/>
                <w:iCs/>
                <w:color w:val="A6A6A6" w:themeColor="background1" w:themeShade="A6"/>
                <w:sz w:val="22"/>
              </w:rPr>
              <w:t>20</w:t>
            </w:r>
            <w:bookmarkStart w:id="0" w:name="_GoBack"/>
            <w:bookmarkEnd w:id="0"/>
          </w:p>
        </w:tc>
      </w:tr>
      <w:tr w:rsidR="002C1717" w14:paraId="76F50878" w14:textId="77777777" w:rsidTr="002243D0">
        <w:tc>
          <w:tcPr>
            <w:tcW w:w="9975" w:type="dxa"/>
            <w:gridSpan w:val="5"/>
          </w:tcPr>
          <w:p w14:paraId="0863C7CF" w14:textId="77777777" w:rsidR="002C1717" w:rsidRPr="004E4F90" w:rsidRDefault="002C1717" w:rsidP="002C1717">
            <w:pPr>
              <w:spacing w:after="120"/>
              <w:rPr>
                <w:szCs w:val="24"/>
              </w:rPr>
            </w:pPr>
            <w:r w:rsidRPr="004E4F90">
              <w:rPr>
                <w:i/>
                <w:iCs/>
                <w:color w:val="A6A6A6" w:themeColor="background1" w:themeShade="A6"/>
                <w:sz w:val="22"/>
              </w:rPr>
              <w:t>Provide start and end dates for the activity. Tip: The HLG-MOS prefer activities</w:t>
            </w:r>
            <w:r>
              <w:rPr>
                <w:i/>
                <w:iCs/>
                <w:color w:val="A6A6A6" w:themeColor="background1" w:themeShade="A6"/>
                <w:sz w:val="22"/>
              </w:rPr>
              <w:t xml:space="preserve"> that are for maximum 12 months</w:t>
            </w:r>
            <w:r w:rsidRPr="004E4F90">
              <w:rPr>
                <w:i/>
                <w:iCs/>
                <w:color w:val="A6A6A6" w:themeColor="background1" w:themeShade="A6"/>
                <w:sz w:val="22"/>
              </w:rPr>
              <w:t>. If you think the activity will take longer, consider breaking it into 2 or more phases.</w:t>
            </w:r>
          </w:p>
        </w:tc>
      </w:tr>
    </w:tbl>
    <w:p w14:paraId="79A2C294" w14:textId="1FA2F95D" w:rsidR="004E79C1" w:rsidRDefault="004E79C1" w:rsidP="005326AD">
      <w:pPr>
        <w:spacing w:after="120"/>
        <w:rPr>
          <w:rFonts w:cstheme="minorHAnsi"/>
          <w:sz w:val="24"/>
          <w:szCs w:val="24"/>
          <w:lang w:val="en-US"/>
        </w:rPr>
      </w:pPr>
    </w:p>
    <w:sectPr w:rsidR="004E79C1" w:rsidSect="00351862">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313A1" w14:textId="77777777" w:rsidR="004E4F90" w:rsidRDefault="004E4F90" w:rsidP="004E4F90">
      <w:r>
        <w:separator/>
      </w:r>
    </w:p>
  </w:endnote>
  <w:endnote w:type="continuationSeparator" w:id="0">
    <w:p w14:paraId="6FA4FFD3" w14:textId="77777777" w:rsidR="004E4F90" w:rsidRDefault="004E4F90" w:rsidP="004E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P Simplified">
    <w:charset w:val="00"/>
    <w:family w:val="swiss"/>
    <w:pitch w:val="variable"/>
    <w:sig w:usb0="A00002FF" w:usb1="5000205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6DF8A" w14:textId="77777777" w:rsidR="004E4F90" w:rsidRDefault="004E4F90" w:rsidP="004E4F90">
      <w:r>
        <w:separator/>
      </w:r>
    </w:p>
  </w:footnote>
  <w:footnote w:type="continuationSeparator" w:id="0">
    <w:p w14:paraId="0279C9E1" w14:textId="77777777" w:rsidR="004E4F90" w:rsidRDefault="004E4F90" w:rsidP="004E4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7C11805"/>
    <w:multiLevelType w:val="hybridMultilevel"/>
    <w:tmpl w:val="3F981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C87978"/>
    <w:multiLevelType w:val="hybridMultilevel"/>
    <w:tmpl w:val="88E43BDC"/>
    <w:lvl w:ilvl="0" w:tplc="D310CB78">
      <w:start w:val="1"/>
      <w:numFmt w:val="bullet"/>
      <w:lvlText w:val="•"/>
      <w:lvlJc w:val="left"/>
      <w:pPr>
        <w:tabs>
          <w:tab w:val="num" w:pos="720"/>
        </w:tabs>
        <w:ind w:left="720" w:hanging="360"/>
      </w:pPr>
      <w:rPr>
        <w:rFonts w:ascii="HP Simplified" w:hAnsi="HP Simplified" w:hint="default"/>
      </w:rPr>
    </w:lvl>
    <w:lvl w:ilvl="1" w:tplc="3A10D75A" w:tentative="1">
      <w:start w:val="1"/>
      <w:numFmt w:val="bullet"/>
      <w:lvlText w:val="•"/>
      <w:lvlJc w:val="left"/>
      <w:pPr>
        <w:tabs>
          <w:tab w:val="num" w:pos="1440"/>
        </w:tabs>
        <w:ind w:left="1440" w:hanging="360"/>
      </w:pPr>
      <w:rPr>
        <w:rFonts w:ascii="HP Simplified" w:hAnsi="HP Simplified" w:hint="default"/>
      </w:rPr>
    </w:lvl>
    <w:lvl w:ilvl="2" w:tplc="52CA8DBE" w:tentative="1">
      <w:start w:val="1"/>
      <w:numFmt w:val="bullet"/>
      <w:lvlText w:val="•"/>
      <w:lvlJc w:val="left"/>
      <w:pPr>
        <w:tabs>
          <w:tab w:val="num" w:pos="2160"/>
        </w:tabs>
        <w:ind w:left="2160" w:hanging="360"/>
      </w:pPr>
      <w:rPr>
        <w:rFonts w:ascii="HP Simplified" w:hAnsi="HP Simplified" w:hint="default"/>
      </w:rPr>
    </w:lvl>
    <w:lvl w:ilvl="3" w:tplc="346EC920" w:tentative="1">
      <w:start w:val="1"/>
      <w:numFmt w:val="bullet"/>
      <w:lvlText w:val="•"/>
      <w:lvlJc w:val="left"/>
      <w:pPr>
        <w:tabs>
          <w:tab w:val="num" w:pos="2880"/>
        </w:tabs>
        <w:ind w:left="2880" w:hanging="360"/>
      </w:pPr>
      <w:rPr>
        <w:rFonts w:ascii="HP Simplified" w:hAnsi="HP Simplified" w:hint="default"/>
      </w:rPr>
    </w:lvl>
    <w:lvl w:ilvl="4" w:tplc="438EF288" w:tentative="1">
      <w:start w:val="1"/>
      <w:numFmt w:val="bullet"/>
      <w:lvlText w:val="•"/>
      <w:lvlJc w:val="left"/>
      <w:pPr>
        <w:tabs>
          <w:tab w:val="num" w:pos="3600"/>
        </w:tabs>
        <w:ind w:left="3600" w:hanging="360"/>
      </w:pPr>
      <w:rPr>
        <w:rFonts w:ascii="HP Simplified" w:hAnsi="HP Simplified" w:hint="default"/>
      </w:rPr>
    </w:lvl>
    <w:lvl w:ilvl="5" w:tplc="DEDC30E8" w:tentative="1">
      <w:start w:val="1"/>
      <w:numFmt w:val="bullet"/>
      <w:lvlText w:val="•"/>
      <w:lvlJc w:val="left"/>
      <w:pPr>
        <w:tabs>
          <w:tab w:val="num" w:pos="4320"/>
        </w:tabs>
        <w:ind w:left="4320" w:hanging="360"/>
      </w:pPr>
      <w:rPr>
        <w:rFonts w:ascii="HP Simplified" w:hAnsi="HP Simplified" w:hint="default"/>
      </w:rPr>
    </w:lvl>
    <w:lvl w:ilvl="6" w:tplc="7C1842E0" w:tentative="1">
      <w:start w:val="1"/>
      <w:numFmt w:val="bullet"/>
      <w:lvlText w:val="•"/>
      <w:lvlJc w:val="left"/>
      <w:pPr>
        <w:tabs>
          <w:tab w:val="num" w:pos="5040"/>
        </w:tabs>
        <w:ind w:left="5040" w:hanging="360"/>
      </w:pPr>
      <w:rPr>
        <w:rFonts w:ascii="HP Simplified" w:hAnsi="HP Simplified" w:hint="default"/>
      </w:rPr>
    </w:lvl>
    <w:lvl w:ilvl="7" w:tplc="E348BFCE" w:tentative="1">
      <w:start w:val="1"/>
      <w:numFmt w:val="bullet"/>
      <w:lvlText w:val="•"/>
      <w:lvlJc w:val="left"/>
      <w:pPr>
        <w:tabs>
          <w:tab w:val="num" w:pos="5760"/>
        </w:tabs>
        <w:ind w:left="5760" w:hanging="360"/>
      </w:pPr>
      <w:rPr>
        <w:rFonts w:ascii="HP Simplified" w:hAnsi="HP Simplified" w:hint="default"/>
      </w:rPr>
    </w:lvl>
    <w:lvl w:ilvl="8" w:tplc="DF6E06EE" w:tentative="1">
      <w:start w:val="1"/>
      <w:numFmt w:val="bullet"/>
      <w:lvlText w:val="•"/>
      <w:lvlJc w:val="left"/>
      <w:pPr>
        <w:tabs>
          <w:tab w:val="num" w:pos="6480"/>
        </w:tabs>
        <w:ind w:left="6480" w:hanging="360"/>
      </w:pPr>
      <w:rPr>
        <w:rFonts w:ascii="HP Simplified" w:hAnsi="HP Simplified" w:hint="default"/>
      </w:rPr>
    </w:lvl>
  </w:abstractNum>
  <w:abstractNum w:abstractNumId="7"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D079B6"/>
    <w:multiLevelType w:val="hybridMultilevel"/>
    <w:tmpl w:val="02140F90"/>
    <w:lvl w:ilvl="0" w:tplc="6AB29FA4">
      <w:start w:val="1"/>
      <w:numFmt w:val="bullet"/>
      <w:lvlText w:val="•"/>
      <w:lvlJc w:val="left"/>
      <w:pPr>
        <w:tabs>
          <w:tab w:val="num" w:pos="720"/>
        </w:tabs>
        <w:ind w:left="720" w:hanging="360"/>
      </w:pPr>
      <w:rPr>
        <w:rFonts w:ascii="HP Simplified" w:hAnsi="HP Simplified" w:hint="default"/>
      </w:rPr>
    </w:lvl>
    <w:lvl w:ilvl="1" w:tplc="E040AF5A" w:tentative="1">
      <w:start w:val="1"/>
      <w:numFmt w:val="bullet"/>
      <w:lvlText w:val="•"/>
      <w:lvlJc w:val="left"/>
      <w:pPr>
        <w:tabs>
          <w:tab w:val="num" w:pos="1440"/>
        </w:tabs>
        <w:ind w:left="1440" w:hanging="360"/>
      </w:pPr>
      <w:rPr>
        <w:rFonts w:ascii="HP Simplified" w:hAnsi="HP Simplified" w:hint="default"/>
      </w:rPr>
    </w:lvl>
    <w:lvl w:ilvl="2" w:tplc="9E50E0DA" w:tentative="1">
      <w:start w:val="1"/>
      <w:numFmt w:val="bullet"/>
      <w:lvlText w:val="•"/>
      <w:lvlJc w:val="left"/>
      <w:pPr>
        <w:tabs>
          <w:tab w:val="num" w:pos="2160"/>
        </w:tabs>
        <w:ind w:left="2160" w:hanging="360"/>
      </w:pPr>
      <w:rPr>
        <w:rFonts w:ascii="HP Simplified" w:hAnsi="HP Simplified" w:hint="default"/>
      </w:rPr>
    </w:lvl>
    <w:lvl w:ilvl="3" w:tplc="B2502700" w:tentative="1">
      <w:start w:val="1"/>
      <w:numFmt w:val="bullet"/>
      <w:lvlText w:val="•"/>
      <w:lvlJc w:val="left"/>
      <w:pPr>
        <w:tabs>
          <w:tab w:val="num" w:pos="2880"/>
        </w:tabs>
        <w:ind w:left="2880" w:hanging="360"/>
      </w:pPr>
      <w:rPr>
        <w:rFonts w:ascii="HP Simplified" w:hAnsi="HP Simplified" w:hint="default"/>
      </w:rPr>
    </w:lvl>
    <w:lvl w:ilvl="4" w:tplc="83EC605E" w:tentative="1">
      <w:start w:val="1"/>
      <w:numFmt w:val="bullet"/>
      <w:lvlText w:val="•"/>
      <w:lvlJc w:val="left"/>
      <w:pPr>
        <w:tabs>
          <w:tab w:val="num" w:pos="3600"/>
        </w:tabs>
        <w:ind w:left="3600" w:hanging="360"/>
      </w:pPr>
      <w:rPr>
        <w:rFonts w:ascii="HP Simplified" w:hAnsi="HP Simplified" w:hint="default"/>
      </w:rPr>
    </w:lvl>
    <w:lvl w:ilvl="5" w:tplc="5454AC02" w:tentative="1">
      <w:start w:val="1"/>
      <w:numFmt w:val="bullet"/>
      <w:lvlText w:val="•"/>
      <w:lvlJc w:val="left"/>
      <w:pPr>
        <w:tabs>
          <w:tab w:val="num" w:pos="4320"/>
        </w:tabs>
        <w:ind w:left="4320" w:hanging="360"/>
      </w:pPr>
      <w:rPr>
        <w:rFonts w:ascii="HP Simplified" w:hAnsi="HP Simplified" w:hint="default"/>
      </w:rPr>
    </w:lvl>
    <w:lvl w:ilvl="6" w:tplc="3E324CFE" w:tentative="1">
      <w:start w:val="1"/>
      <w:numFmt w:val="bullet"/>
      <w:lvlText w:val="•"/>
      <w:lvlJc w:val="left"/>
      <w:pPr>
        <w:tabs>
          <w:tab w:val="num" w:pos="5040"/>
        </w:tabs>
        <w:ind w:left="5040" w:hanging="360"/>
      </w:pPr>
      <w:rPr>
        <w:rFonts w:ascii="HP Simplified" w:hAnsi="HP Simplified" w:hint="default"/>
      </w:rPr>
    </w:lvl>
    <w:lvl w:ilvl="7" w:tplc="3082791E" w:tentative="1">
      <w:start w:val="1"/>
      <w:numFmt w:val="bullet"/>
      <w:lvlText w:val="•"/>
      <w:lvlJc w:val="left"/>
      <w:pPr>
        <w:tabs>
          <w:tab w:val="num" w:pos="5760"/>
        </w:tabs>
        <w:ind w:left="5760" w:hanging="360"/>
      </w:pPr>
      <w:rPr>
        <w:rFonts w:ascii="HP Simplified" w:hAnsi="HP Simplified" w:hint="default"/>
      </w:rPr>
    </w:lvl>
    <w:lvl w:ilvl="8" w:tplc="FD22CF98" w:tentative="1">
      <w:start w:val="1"/>
      <w:numFmt w:val="bullet"/>
      <w:lvlText w:val="•"/>
      <w:lvlJc w:val="left"/>
      <w:pPr>
        <w:tabs>
          <w:tab w:val="num" w:pos="6480"/>
        </w:tabs>
        <w:ind w:left="6480" w:hanging="360"/>
      </w:pPr>
      <w:rPr>
        <w:rFonts w:ascii="HP Simplified" w:hAnsi="HP Simplified" w:hint="default"/>
      </w:rPr>
    </w:lvl>
  </w:abstractNum>
  <w:abstractNum w:abstractNumId="11"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1"/>
  </w:num>
  <w:num w:numId="2">
    <w:abstractNumId w:val="7"/>
  </w:num>
  <w:num w:numId="3">
    <w:abstractNumId w:val="8"/>
  </w:num>
  <w:num w:numId="4">
    <w:abstractNumId w:val="0"/>
  </w:num>
  <w:num w:numId="5">
    <w:abstractNumId w:val="9"/>
  </w:num>
  <w:num w:numId="6">
    <w:abstractNumId w:val="4"/>
  </w:num>
  <w:num w:numId="7">
    <w:abstractNumId w:val="5"/>
  </w:num>
  <w:num w:numId="8">
    <w:abstractNumId w:val="1"/>
  </w:num>
  <w:num w:numId="9">
    <w:abstractNumId w:val="3"/>
  </w:num>
  <w:num w:numId="10">
    <w:abstractNumId w:val="2"/>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1B1"/>
    <w:rsid w:val="000507F4"/>
    <w:rsid w:val="00054135"/>
    <w:rsid w:val="00065E11"/>
    <w:rsid w:val="000736C7"/>
    <w:rsid w:val="00074220"/>
    <w:rsid w:val="000957FE"/>
    <w:rsid w:val="000B36A5"/>
    <w:rsid w:val="000E2CBC"/>
    <w:rsid w:val="00142A4E"/>
    <w:rsid w:val="001457E5"/>
    <w:rsid w:val="00172450"/>
    <w:rsid w:val="001B57E8"/>
    <w:rsid w:val="001D131C"/>
    <w:rsid w:val="001D2187"/>
    <w:rsid w:val="00212999"/>
    <w:rsid w:val="002214E1"/>
    <w:rsid w:val="00284B48"/>
    <w:rsid w:val="002C1717"/>
    <w:rsid w:val="003046E0"/>
    <w:rsid w:val="00351862"/>
    <w:rsid w:val="00397639"/>
    <w:rsid w:val="003B4AD6"/>
    <w:rsid w:val="0042690E"/>
    <w:rsid w:val="004551B1"/>
    <w:rsid w:val="0049550D"/>
    <w:rsid w:val="004E4F90"/>
    <w:rsid w:val="004E79C1"/>
    <w:rsid w:val="004F67A6"/>
    <w:rsid w:val="005326AD"/>
    <w:rsid w:val="0057785A"/>
    <w:rsid w:val="005A2F4B"/>
    <w:rsid w:val="005F22D7"/>
    <w:rsid w:val="006341E9"/>
    <w:rsid w:val="006530E5"/>
    <w:rsid w:val="006B0CD3"/>
    <w:rsid w:val="007341B3"/>
    <w:rsid w:val="007B3A7C"/>
    <w:rsid w:val="007C08DF"/>
    <w:rsid w:val="007F20D3"/>
    <w:rsid w:val="00825E35"/>
    <w:rsid w:val="00843355"/>
    <w:rsid w:val="0089169C"/>
    <w:rsid w:val="00893A42"/>
    <w:rsid w:val="0094085C"/>
    <w:rsid w:val="0097630F"/>
    <w:rsid w:val="009D3DBA"/>
    <w:rsid w:val="00A31019"/>
    <w:rsid w:val="00A77F79"/>
    <w:rsid w:val="00A86AFE"/>
    <w:rsid w:val="00B37656"/>
    <w:rsid w:val="00BB2C7C"/>
    <w:rsid w:val="00CE0BD2"/>
    <w:rsid w:val="00CE2F8B"/>
    <w:rsid w:val="00CF178E"/>
    <w:rsid w:val="00D455E4"/>
    <w:rsid w:val="00DA03E6"/>
    <w:rsid w:val="00DA0AFB"/>
    <w:rsid w:val="00EA50EF"/>
    <w:rsid w:val="00EB57B6"/>
    <w:rsid w:val="00F24557"/>
    <w:rsid w:val="00FD3B04"/>
    <w:rsid w:val="00FF565D"/>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91ED2F0"/>
  <w15:docId w15:val="{56B56191-6110-44DE-A698-4A993B2E0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Header">
    <w:name w:val="header"/>
    <w:basedOn w:val="Normal"/>
    <w:link w:val="HeaderChar"/>
    <w:uiPriority w:val="99"/>
    <w:unhideWhenUsed/>
    <w:rsid w:val="004E4F90"/>
    <w:pPr>
      <w:tabs>
        <w:tab w:val="center" w:pos="4513"/>
        <w:tab w:val="right" w:pos="9026"/>
      </w:tabs>
    </w:pPr>
  </w:style>
  <w:style w:type="character" w:customStyle="1" w:styleId="HeaderChar">
    <w:name w:val="Header Char"/>
    <w:basedOn w:val="DefaultParagraphFont"/>
    <w:link w:val="Header"/>
    <w:uiPriority w:val="99"/>
    <w:rsid w:val="004E4F90"/>
  </w:style>
  <w:style w:type="paragraph" w:styleId="Footer">
    <w:name w:val="footer"/>
    <w:basedOn w:val="Normal"/>
    <w:link w:val="FooterChar"/>
    <w:uiPriority w:val="99"/>
    <w:unhideWhenUsed/>
    <w:rsid w:val="004E4F90"/>
    <w:pPr>
      <w:tabs>
        <w:tab w:val="center" w:pos="4513"/>
        <w:tab w:val="right" w:pos="9026"/>
      </w:tabs>
    </w:pPr>
  </w:style>
  <w:style w:type="character" w:customStyle="1" w:styleId="FooterChar">
    <w:name w:val="Footer Char"/>
    <w:basedOn w:val="DefaultParagraphFont"/>
    <w:link w:val="Footer"/>
    <w:uiPriority w:val="99"/>
    <w:rsid w:val="004E4F90"/>
  </w:style>
  <w:style w:type="character" w:styleId="UnresolvedMention">
    <w:name w:val="Unresolved Mention"/>
    <w:basedOn w:val="DefaultParagraphFont"/>
    <w:uiPriority w:val="99"/>
    <w:semiHidden/>
    <w:unhideWhenUsed/>
    <w:rsid w:val="003B4A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652332">
      <w:bodyDiv w:val="1"/>
      <w:marLeft w:val="0"/>
      <w:marRight w:val="0"/>
      <w:marTop w:val="0"/>
      <w:marBottom w:val="0"/>
      <w:divBdr>
        <w:top w:val="none" w:sz="0" w:space="0" w:color="auto"/>
        <w:left w:val="none" w:sz="0" w:space="0" w:color="auto"/>
        <w:bottom w:val="none" w:sz="0" w:space="0" w:color="auto"/>
        <w:right w:val="none" w:sz="0" w:space="0" w:color="auto"/>
      </w:divBdr>
      <w:divsChild>
        <w:div w:id="958336176">
          <w:marLeft w:val="288"/>
          <w:marRight w:val="0"/>
          <w:marTop w:val="240"/>
          <w:marBottom w:val="0"/>
          <w:divBdr>
            <w:top w:val="none" w:sz="0" w:space="0" w:color="auto"/>
            <w:left w:val="none" w:sz="0" w:space="0" w:color="auto"/>
            <w:bottom w:val="none" w:sz="0" w:space="0" w:color="auto"/>
            <w:right w:val="none" w:sz="0" w:space="0" w:color="auto"/>
          </w:divBdr>
        </w:div>
      </w:divsChild>
    </w:div>
    <w:div w:id="1458570361">
      <w:bodyDiv w:val="1"/>
      <w:marLeft w:val="0"/>
      <w:marRight w:val="0"/>
      <w:marTop w:val="0"/>
      <w:marBottom w:val="0"/>
      <w:divBdr>
        <w:top w:val="none" w:sz="0" w:space="0" w:color="auto"/>
        <w:left w:val="none" w:sz="0" w:space="0" w:color="auto"/>
        <w:bottom w:val="none" w:sz="0" w:space="0" w:color="auto"/>
        <w:right w:val="none" w:sz="0" w:space="0" w:color="auto"/>
      </w:divBdr>
      <w:divsChild>
        <w:div w:id="1276909392">
          <w:marLeft w:val="288"/>
          <w:marRight w:val="0"/>
          <w:marTop w:val="240"/>
          <w:marBottom w:val="0"/>
          <w:divBdr>
            <w:top w:val="none" w:sz="0" w:space="0" w:color="auto"/>
            <w:left w:val="none" w:sz="0" w:space="0" w:color="auto"/>
            <w:bottom w:val="none" w:sz="0" w:space="0" w:color="auto"/>
            <w:right w:val="none" w:sz="0" w:space="0" w:color="auto"/>
          </w:divBdr>
        </w:div>
      </w:divsChild>
    </w:div>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swiki.unece.org/x/nwEzCw"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450</Words>
  <Characters>2565</Characters>
  <Application>Microsoft Office Word</Application>
  <DocSecurity>0</DocSecurity>
  <Lines>21</Lines>
  <Paragraphs>6</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dc:creator>
  <cp:keywords>HLG2019; SMMU; ModernStats</cp:keywords>
  <cp:lastModifiedBy>Tetyana Kolomiyets</cp:lastModifiedBy>
  <cp:revision>2</cp:revision>
  <dcterms:created xsi:type="dcterms:W3CDTF">2019-12-04T08:54:00Z</dcterms:created>
  <dcterms:modified xsi:type="dcterms:W3CDTF">2019-12-04T08:54:00Z</dcterms:modified>
  <cp:category>activity</cp:category>
</cp:coreProperties>
</file>