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60DF" w14:textId="77777777" w:rsidR="00172450" w:rsidRPr="00172450" w:rsidRDefault="00172450" w:rsidP="00172450">
      <w:r w:rsidRPr="00172450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5FCB730" wp14:editId="5B0C82C1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proofErr w:type="spellStart"/>
      <w:r>
        <w:rPr>
          <w:rFonts w:ascii="Calibri" w:hAnsi="Calibri"/>
          <w:b/>
          <w:sz w:val="28"/>
          <w:szCs w:val="28"/>
          <w:lang w:val="en-US"/>
        </w:rPr>
        <w:t>Modernisation</w:t>
      </w:r>
      <w:proofErr w:type="spellEnd"/>
      <w:r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14:paraId="36024FB6" w14:textId="77777777" w:rsidR="00172450" w:rsidRDefault="00172450"/>
    <w:p w14:paraId="5E2EADA6" w14:textId="77777777" w:rsidR="00854536" w:rsidRDefault="00854536"/>
    <w:p w14:paraId="11B8C6F9" w14:textId="5E76C7B2" w:rsidR="00172450" w:rsidRPr="00082852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color w:val="365F91" w:themeColor="accent1" w:themeShade="BF"/>
          <w:sz w:val="28"/>
          <w:szCs w:val="28"/>
          <w:lang w:val="en-US" w:eastAsia="zh-CN"/>
        </w:rPr>
      </w:pPr>
      <w:r w:rsidRPr="00082852">
        <w:rPr>
          <w:rFonts w:ascii="Calibri" w:hAnsi="Calibri"/>
          <w:b/>
          <w:color w:val="365F91" w:themeColor="accent1" w:themeShade="BF"/>
          <w:sz w:val="28"/>
          <w:szCs w:val="28"/>
          <w:lang w:val="en-US"/>
        </w:rPr>
        <w:t xml:space="preserve">Business Case for </w:t>
      </w:r>
      <w:r w:rsidR="0043304D" w:rsidRPr="00082852">
        <w:rPr>
          <w:rFonts w:ascii="Calibri" w:hAnsi="Calibri"/>
          <w:b/>
          <w:color w:val="365F91" w:themeColor="accent1" w:themeShade="BF"/>
          <w:sz w:val="28"/>
          <w:szCs w:val="28"/>
          <w:lang w:val="en-US"/>
        </w:rPr>
        <w:t xml:space="preserve">Ethical leadership </w:t>
      </w:r>
      <w:r w:rsidR="008966FE" w:rsidRPr="00082852">
        <w:rPr>
          <w:rFonts w:ascii="Calibri" w:hAnsi="Calibri"/>
          <w:b/>
          <w:color w:val="365F91" w:themeColor="accent1" w:themeShade="BF"/>
          <w:sz w:val="28"/>
          <w:szCs w:val="28"/>
          <w:lang w:val="en-US"/>
        </w:rPr>
        <w:t xml:space="preserve">Framework and </w:t>
      </w:r>
      <w:r w:rsidR="000C2809" w:rsidRPr="00082852">
        <w:rPr>
          <w:rFonts w:ascii="Calibri" w:hAnsi="Calibri"/>
          <w:b/>
          <w:color w:val="365F91" w:themeColor="accent1" w:themeShade="BF"/>
          <w:sz w:val="28"/>
          <w:szCs w:val="28"/>
          <w:lang w:val="en-US"/>
        </w:rPr>
        <w:t xml:space="preserve">Quick </w:t>
      </w:r>
      <w:r w:rsidR="0043304D" w:rsidRPr="00082852">
        <w:rPr>
          <w:rFonts w:ascii="Calibri" w:hAnsi="Calibri"/>
          <w:b/>
          <w:color w:val="365F91" w:themeColor="accent1" w:themeShade="BF"/>
          <w:sz w:val="28"/>
          <w:szCs w:val="28"/>
          <w:lang w:val="en-US"/>
        </w:rPr>
        <w:t>Guide</w:t>
      </w:r>
      <w:r w:rsidR="00466AD8" w:rsidRPr="00082852">
        <w:rPr>
          <w:rFonts w:ascii="Calibri" w:hAnsi="Calibri"/>
          <w:b/>
          <w:color w:val="365F91" w:themeColor="accent1" w:themeShade="BF"/>
          <w:sz w:val="28"/>
          <w:szCs w:val="28"/>
          <w:lang w:val="en-US"/>
        </w:rPr>
        <w:t xml:space="preserve"> </w:t>
      </w:r>
      <w:r w:rsidR="00174827" w:rsidRPr="00082852">
        <w:rPr>
          <w:rFonts w:ascii="Calibri" w:hAnsi="Calibri"/>
          <w:b/>
          <w:color w:val="365F91" w:themeColor="accent1" w:themeShade="BF"/>
          <w:sz w:val="28"/>
          <w:szCs w:val="28"/>
          <w:lang w:val="en-US"/>
        </w:rPr>
        <w:t>for NSOs</w:t>
      </w:r>
    </w:p>
    <w:p w14:paraId="78B5E75D" w14:textId="77777777"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RPr="00367A59" w14:paraId="5FD5A204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E1BA" w14:textId="697B3D38" w:rsidR="00172450" w:rsidRPr="00367A59" w:rsidRDefault="004551B1" w:rsidP="00A85BE6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 w:rsidRPr="00367A59">
              <w:rPr>
                <w:rFonts w:cstheme="minorHAnsi"/>
                <w:lang w:val="en-US"/>
              </w:rPr>
              <w:t xml:space="preserve">This business case was prepared by </w:t>
            </w:r>
            <w:r w:rsidR="00F96107" w:rsidRPr="00367A59">
              <w:rPr>
                <w:rFonts w:cstheme="minorHAnsi"/>
                <w:lang w:val="en-US"/>
              </w:rPr>
              <w:t xml:space="preserve">the </w:t>
            </w:r>
            <w:proofErr w:type="spellStart"/>
            <w:r w:rsidR="00DB2EBE" w:rsidRPr="00367A59">
              <w:rPr>
                <w:rFonts w:cstheme="minorHAnsi"/>
                <w:lang w:val="en-US"/>
              </w:rPr>
              <w:t>Modernisation</w:t>
            </w:r>
            <w:proofErr w:type="spellEnd"/>
            <w:r w:rsidR="00DB2EBE" w:rsidRPr="00367A59">
              <w:rPr>
                <w:rFonts w:cstheme="minorHAnsi"/>
                <w:lang w:val="en-US"/>
              </w:rPr>
              <w:t xml:space="preserve"> Group on </w:t>
            </w:r>
            <w:r w:rsidR="006D6920" w:rsidRPr="00367A59">
              <w:rPr>
                <w:rFonts w:cstheme="minorHAnsi"/>
                <w:lang w:val="en-US"/>
              </w:rPr>
              <w:t xml:space="preserve">Developing </w:t>
            </w:r>
            <w:proofErr w:type="spellStart"/>
            <w:r w:rsidR="00F96107" w:rsidRPr="00367A59">
              <w:rPr>
                <w:rFonts w:cstheme="minorHAnsi"/>
                <w:lang w:val="en-US"/>
              </w:rPr>
              <w:t>Organisational</w:t>
            </w:r>
            <w:proofErr w:type="spellEnd"/>
            <w:r w:rsidR="00F96107" w:rsidRPr="00367A59">
              <w:rPr>
                <w:rFonts w:cstheme="minorHAnsi"/>
                <w:lang w:val="en-US"/>
              </w:rPr>
              <w:t xml:space="preserve"> </w:t>
            </w:r>
            <w:proofErr w:type="gramStart"/>
            <w:r w:rsidR="00A85BE6" w:rsidRPr="00367A59">
              <w:rPr>
                <w:rFonts w:cstheme="minorHAnsi"/>
                <w:lang w:val="en-US"/>
              </w:rPr>
              <w:t>Capability</w:t>
            </w:r>
            <w:r w:rsidRPr="00367A59">
              <w:rPr>
                <w:rFonts w:cstheme="minorHAnsi"/>
                <w:lang w:val="en-US"/>
              </w:rPr>
              <w:t>, and</w:t>
            </w:r>
            <w:proofErr w:type="gramEnd"/>
            <w:r w:rsidRPr="00367A59">
              <w:rPr>
                <w:rFonts w:cstheme="minorHAnsi"/>
                <w:lang w:val="en-US"/>
              </w:rPr>
              <w:t xml:space="preserve"> is submitted to the HLG-MOS for </w:t>
            </w:r>
            <w:r w:rsidR="006D6920" w:rsidRPr="00367A59">
              <w:rPr>
                <w:rFonts w:cstheme="minorHAnsi"/>
                <w:lang w:val="en-US"/>
              </w:rPr>
              <w:t xml:space="preserve">its </w:t>
            </w:r>
            <w:r w:rsidRPr="00367A59">
              <w:rPr>
                <w:rFonts w:cstheme="minorHAnsi"/>
                <w:lang w:val="en-US"/>
              </w:rPr>
              <w:t>approval.</w:t>
            </w:r>
          </w:p>
        </w:tc>
      </w:tr>
    </w:tbl>
    <w:p w14:paraId="21B560A0" w14:textId="77777777" w:rsidR="004551B1" w:rsidRPr="00367A59" w:rsidRDefault="004551B1">
      <w:pPr>
        <w:rPr>
          <w:sz w:val="16"/>
          <w:szCs w:val="16"/>
        </w:rPr>
      </w:pPr>
    </w:p>
    <w:p w14:paraId="4648A68D" w14:textId="77777777" w:rsidR="000507F4" w:rsidRPr="00367A59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0507F4" w:rsidRPr="00367A59" w14:paraId="2ED42A61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6C2A538D" w14:textId="77777777" w:rsidR="000507F4" w:rsidRPr="00367A59" w:rsidRDefault="002C1717" w:rsidP="00B37656">
            <w:pPr>
              <w:rPr>
                <w:rFonts w:asciiTheme="minorHAnsi" w:hAnsiTheme="minorHAnsi"/>
                <w:b/>
                <w:szCs w:val="24"/>
              </w:rPr>
            </w:pPr>
            <w:r w:rsidRPr="00367A59">
              <w:rPr>
                <w:rFonts w:asciiTheme="minorHAnsi" w:hAnsiTheme="minorHAnsi"/>
                <w:b/>
                <w:szCs w:val="24"/>
              </w:rPr>
              <w:t xml:space="preserve">Type of Activity </w:t>
            </w:r>
          </w:p>
        </w:tc>
      </w:tr>
      <w:tr w:rsidR="002C1717" w:rsidRPr="00367A59" w14:paraId="293BEF2C" w14:textId="77777777" w:rsidTr="002C1717">
        <w:sdt>
          <w:sdtPr>
            <w:rPr>
              <w:szCs w:val="24"/>
            </w:r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1C6AA348" w14:textId="77777777" w:rsidR="002C1717" w:rsidRPr="00367A59" w:rsidRDefault="002C1717" w:rsidP="00EC3E2B">
                <w:pPr>
                  <w:rPr>
                    <w:rFonts w:asciiTheme="minorHAnsi" w:hAnsiTheme="minorHAnsi"/>
                    <w:szCs w:val="24"/>
                  </w:rPr>
                </w:pPr>
                <w:r w:rsidRPr="00367A59">
                  <w:rPr>
                    <w:rFonts w:ascii="MS Gothic" w:eastAsia="MS Gothic" w:hAnsi="MS Gothic" w:cs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4206C50B" w14:textId="77777777" w:rsidR="002C1717" w:rsidRPr="00367A59" w:rsidRDefault="002C1717" w:rsidP="00EC3E2B">
            <w:pPr>
              <w:rPr>
                <w:rFonts w:asciiTheme="minorHAnsi" w:hAnsiTheme="minorHAnsi"/>
                <w:szCs w:val="24"/>
              </w:rPr>
            </w:pPr>
            <w:r w:rsidRPr="00367A59">
              <w:rPr>
                <w:rFonts w:asciiTheme="minorHAnsi" w:hAnsiTheme="minorHAnsi"/>
                <w:szCs w:val="24"/>
              </w:rPr>
              <w:t>New project</w:t>
            </w:r>
          </w:p>
        </w:tc>
        <w:sdt>
          <w:sdtPr>
            <w:rPr>
              <w:szCs w:val="24"/>
            </w:rPr>
            <w:id w:val="-106117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18C20034" w14:textId="7DFECD4F" w:rsidR="002C1717" w:rsidRPr="00367A59" w:rsidRDefault="00BE6EB4" w:rsidP="00EC3E2B">
                <w:pPr>
                  <w:rPr>
                    <w:rFonts w:asciiTheme="minorHAnsi" w:hAnsiTheme="minorHAnsi"/>
                    <w:szCs w:val="24"/>
                  </w:rPr>
                </w:pPr>
                <w:r w:rsidRPr="00367A59">
                  <w:rPr>
                    <w:rFonts w:ascii="MS Gothic" w:eastAsia="MS Gothic" w:hAnsi="MS Gothic" w:cs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14:paraId="658E901F" w14:textId="77777777" w:rsidR="002C1717" w:rsidRPr="00367A59" w:rsidRDefault="002C1717" w:rsidP="00EC3E2B">
            <w:pPr>
              <w:rPr>
                <w:rFonts w:asciiTheme="minorHAnsi" w:hAnsiTheme="minorHAnsi"/>
                <w:szCs w:val="24"/>
              </w:rPr>
            </w:pPr>
            <w:r w:rsidRPr="00367A59"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C1717" w:rsidRPr="00367A59" w14:paraId="4CBC0DEC" w14:textId="77777777" w:rsidTr="002C1717">
        <w:sdt>
          <w:sdtPr>
            <w:rPr>
              <w:szCs w:val="24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7B5332C3" w14:textId="67A42F10" w:rsidR="002C1717" w:rsidRPr="00367A59" w:rsidRDefault="00466AD8" w:rsidP="00EC3E2B">
                <w:pPr>
                  <w:rPr>
                    <w:rFonts w:asciiTheme="minorHAnsi" w:hAnsiTheme="minorHAnsi"/>
                    <w:szCs w:val="24"/>
                  </w:rPr>
                </w:pPr>
                <w:r w:rsidRPr="00367A59">
                  <w:rPr>
                    <w:rFonts w:ascii="MS Gothic" w:eastAsia="MS Gothic" w:hAnsi="MS Gothic" w:cs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41CF637E" w14:textId="77777777" w:rsidR="002C1717" w:rsidRPr="00367A59" w:rsidRDefault="002C1717" w:rsidP="00EC3E2B">
            <w:pPr>
              <w:rPr>
                <w:rFonts w:asciiTheme="minorHAnsi" w:hAnsiTheme="minorHAnsi"/>
              </w:rPr>
            </w:pPr>
            <w:r w:rsidRPr="00367A59">
              <w:rPr>
                <w:rFonts w:asciiTheme="minorHAnsi" w:hAnsiTheme="minorHAnsi"/>
                <w:szCs w:val="24"/>
              </w:rPr>
              <w:t>Extension of existing project</w:t>
            </w:r>
          </w:p>
        </w:tc>
        <w:sdt>
          <w:sdtPr>
            <w:rPr>
              <w:szCs w:val="24"/>
            </w:rPr>
            <w:id w:val="17158457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4C28ADF7" w14:textId="4D31EF65" w:rsidR="002C1717" w:rsidRPr="00367A59" w:rsidRDefault="00BE6EB4" w:rsidP="00EC3E2B">
                <w:pPr>
                  <w:rPr>
                    <w:rFonts w:asciiTheme="minorHAnsi" w:hAnsiTheme="minorHAnsi"/>
                    <w:szCs w:val="24"/>
                  </w:rPr>
                </w:pPr>
                <w:r w:rsidRPr="00367A59">
                  <w:rPr>
                    <w:rFonts w:ascii="MS Gothic" w:eastAsia="MS Gothic" w:hAnsi="MS Gothic" w:cs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14:paraId="4FA6CAB9" w14:textId="77777777" w:rsidR="002C1717" w:rsidRPr="00367A59" w:rsidRDefault="002C1717" w:rsidP="00EC3E2B">
            <w:pPr>
              <w:rPr>
                <w:rFonts w:asciiTheme="minorHAnsi" w:hAnsiTheme="minorHAnsi"/>
                <w:szCs w:val="24"/>
              </w:rPr>
            </w:pPr>
            <w:r w:rsidRPr="00367A59"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C1717" w:rsidRPr="00367A59" w14:paraId="45768000" w14:textId="77777777" w:rsidTr="006C5F85">
        <w:tc>
          <w:tcPr>
            <w:tcW w:w="4912" w:type="dxa"/>
            <w:gridSpan w:val="3"/>
          </w:tcPr>
          <w:p w14:paraId="6C9722FE" w14:textId="020F8CDD" w:rsidR="00065E11" w:rsidRPr="00367A59" w:rsidRDefault="00065E11" w:rsidP="00466AD8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063" w:type="dxa"/>
            <w:gridSpan w:val="2"/>
          </w:tcPr>
          <w:p w14:paraId="7D266826" w14:textId="72C23779" w:rsidR="002C1717" w:rsidRPr="00367A59" w:rsidRDefault="007B6A87" w:rsidP="00082852">
            <w:pPr>
              <w:spacing w:after="120"/>
              <w:jc w:val="both"/>
              <w:rPr>
                <w:rFonts w:asciiTheme="minorHAnsi" w:hAnsiTheme="minorHAnsi"/>
                <w:iCs/>
                <w:color w:val="A6A6A6" w:themeColor="background1" w:themeShade="A6"/>
                <w:sz w:val="22"/>
              </w:rPr>
            </w:pPr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>This work commenced in 2016 under the overarching heading of “Risk management business case” and will be completed in 2021 as a first concrete output</w:t>
            </w:r>
            <w:r w:rsid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>.</w:t>
            </w:r>
          </w:p>
        </w:tc>
      </w:tr>
      <w:tr w:rsidR="00065E11" w:rsidRPr="00367A59" w14:paraId="5F6FC991" w14:textId="77777777" w:rsidTr="00747362">
        <w:tc>
          <w:tcPr>
            <w:tcW w:w="9975" w:type="dxa"/>
            <w:gridSpan w:val="5"/>
          </w:tcPr>
          <w:p w14:paraId="6E196620" w14:textId="559A5DDA" w:rsidR="00065E11" w:rsidRPr="00367A59" w:rsidRDefault="00065E11" w:rsidP="00065E11">
            <w:pPr>
              <w:spacing w:after="240"/>
              <w:rPr>
                <w:rFonts w:asciiTheme="minorHAnsi" w:hAnsiTheme="minorHAnsi"/>
                <w:iCs/>
                <w:color w:val="A6A6A6" w:themeColor="background1" w:themeShade="A6"/>
              </w:rPr>
            </w:pPr>
          </w:p>
        </w:tc>
      </w:tr>
      <w:tr w:rsidR="002C1717" w:rsidRPr="00367A59" w14:paraId="07FA15CC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5E94A7E6" w14:textId="77777777" w:rsidR="002C1717" w:rsidRPr="00367A5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367A59">
              <w:rPr>
                <w:rFonts w:asciiTheme="minorHAnsi" w:hAnsiTheme="minorHAnsi"/>
                <w:b/>
                <w:szCs w:val="24"/>
              </w:rPr>
              <w:t>Purpose</w:t>
            </w:r>
          </w:p>
        </w:tc>
      </w:tr>
      <w:tr w:rsidR="002C1717" w:rsidRPr="00367A59" w14:paraId="780B821B" w14:textId="77777777" w:rsidTr="00000A3E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2CA857B" w14:textId="6B1A0A6C" w:rsidR="00000A3E" w:rsidRDefault="00466AD8" w:rsidP="00A96E3C">
            <w:pPr>
              <w:spacing w:before="120" w:after="12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This group has previously developed a </w:t>
            </w:r>
            <w:r w:rsidR="00206127" w:rsidRPr="00A96E3C"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>Risk Management</w:t>
            </w:r>
            <w:r w:rsidRPr="00A96E3C"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 xml:space="preserve"> Framework</w:t>
            </w:r>
            <w:r w:rsidR="005842E1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="00206127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and related </w:t>
            </w:r>
            <w:r w:rsidR="00206127" w:rsidRPr="00A96E3C"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>Guidelines</w:t>
            </w:r>
            <w:r w:rsidR="00000A3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>,</w:t>
            </w:r>
            <w:r w:rsidR="00206127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="00000A3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released in 2017, </w:t>
            </w:r>
            <w:r w:rsidR="00206127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to implement Risk management in statistical organisations, drafted under the coordination of the UNECE </w:t>
            </w:r>
            <w:r w:rsidR="00AE0E7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>HLG-MOS</w:t>
            </w:r>
            <w:r w:rsidR="00206127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>, by the Modernisation Committee on Organisational Framework and Evaluation (MCOFE</w:t>
            </w:r>
            <w:r w:rsidR="00AE0E7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>), chaired by Statistics Canada</w:t>
            </w:r>
            <w:r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. </w:t>
            </w:r>
            <w:r w:rsidR="005842E1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The </w:t>
            </w:r>
            <w:r w:rsidR="00206127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>Framework was</w:t>
            </w:r>
            <w:r w:rsidR="005842E1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="00206127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>structured consistently with the ISO 31000:2009 standard architecture</w:t>
            </w:r>
            <w:r w:rsidR="005842E1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>.</w:t>
            </w:r>
            <w:r w:rsidR="00A85BE6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="00A85BE6" w:rsidRPr="00A96E3C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 xml:space="preserve">As </w:t>
            </w:r>
            <w:r w:rsidR="00206127" w:rsidRPr="00A96E3C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>an extension of this activity</w:t>
            </w:r>
            <w:r w:rsidR="00A85BE6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, we propose to continue our </w:t>
            </w:r>
            <w:r w:rsidR="007A08A5">
              <w:rPr>
                <w:rFonts w:asciiTheme="minorHAnsi" w:hAnsiTheme="minorHAnsi" w:cs="Arial"/>
                <w:color w:val="003770"/>
                <w:shd w:val="clear" w:color="auto" w:fill="FFFFFF"/>
              </w:rPr>
              <w:t>work in this area</w:t>
            </w:r>
            <w:r w:rsidR="00AE0E7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="00AE0E7E" w:rsidRPr="00A96E3C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>with the purpose of updating and further ex</w:t>
            </w:r>
            <w:r w:rsidR="00000A3E" w:rsidRPr="00A96E3C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 xml:space="preserve">ploring its recent developments, with </w:t>
            </w:r>
            <w:proofErr w:type="gramStart"/>
            <w:r w:rsidR="00000A3E" w:rsidRPr="00A96E3C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>particular focus</w:t>
            </w:r>
            <w:proofErr w:type="gramEnd"/>
            <w:r w:rsidR="00000A3E" w:rsidRPr="00A96E3C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 xml:space="preserve"> on the ISO 26000</w:t>
            </w:r>
            <w:r w:rsidR="00000A3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. </w:t>
            </w:r>
            <w:r w:rsidR="007A08A5">
              <w:rPr>
                <w:rFonts w:asciiTheme="minorHAnsi" w:hAnsiTheme="minorHAnsi" w:cs="Arial"/>
                <w:color w:val="003770"/>
                <w:shd w:val="clear" w:color="auto" w:fill="FFFFFF"/>
              </w:rPr>
              <w:t>Specifically, i</w:t>
            </w:r>
            <w:r w:rsidR="00000A3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 provides guidance on how </w:t>
            </w:r>
            <w:r w:rsidR="00FD1CE1">
              <w:rPr>
                <w:rFonts w:asciiTheme="minorHAnsi" w:hAnsiTheme="minorHAnsi" w:cs="Arial"/>
                <w:color w:val="003770"/>
                <w:shd w:val="clear" w:color="auto" w:fill="FFFFFF"/>
              </w:rPr>
              <w:t>organisation</w:t>
            </w:r>
            <w:r w:rsidR="00000A3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s can operate in a socially responsible way. This means acting in an </w:t>
            </w:r>
            <w:r w:rsidR="00000A3E" w:rsidRPr="00E11F0C">
              <w:rPr>
                <w:rFonts w:asciiTheme="minorHAnsi" w:hAnsiTheme="minorHAnsi" w:cs="Arial"/>
                <w:b/>
                <w:color w:val="003770"/>
                <w:shd w:val="clear" w:color="auto" w:fill="FFFFFF"/>
              </w:rPr>
              <w:t>ethical and transparent</w:t>
            </w:r>
            <w:r w:rsidR="00000A3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way. It is also increasingly being used as a measure of their overall </w:t>
            </w:r>
            <w:r w:rsidR="00000A3E" w:rsidRPr="007A08A5">
              <w:rPr>
                <w:rFonts w:asciiTheme="minorHAnsi" w:hAnsiTheme="minorHAnsi" w:cs="Arial"/>
                <w:b/>
                <w:color w:val="003770"/>
                <w:shd w:val="clear" w:color="auto" w:fill="FFFFFF"/>
              </w:rPr>
              <w:t>performance</w:t>
            </w:r>
            <w:r w:rsidR="00000A3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>.</w:t>
            </w:r>
          </w:p>
          <w:p w14:paraId="515482A5" w14:textId="7874E769" w:rsidR="00A96E3C" w:rsidRPr="00000A3E" w:rsidRDefault="00A96E3C" w:rsidP="00A96E3C">
            <w:pPr>
              <w:spacing w:before="120" w:after="12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In fact, the </w:t>
            </w:r>
            <w:r w:rsidR="00FD1CE1">
              <w:rPr>
                <w:rFonts w:asciiTheme="minorHAnsi" w:hAnsiTheme="minorHAnsi" w:cs="Arial"/>
                <w:color w:val="003770"/>
                <w:shd w:val="clear" w:color="auto" w:fill="FFFFFF"/>
              </w:rPr>
              <w:t>organisation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s are made up of people and people express themselves through </w:t>
            </w:r>
            <w:proofErr w:type="spellStart"/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>behaviors</w:t>
            </w:r>
            <w:proofErr w:type="spellEnd"/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aimed at achieving the </w:t>
            </w:r>
            <w:r w:rsidR="00FD1CE1">
              <w:rPr>
                <w:rFonts w:asciiTheme="minorHAnsi" w:hAnsiTheme="minorHAnsi" w:cs="Arial"/>
                <w:color w:val="003770"/>
                <w:shd w:val="clear" w:color="auto" w:fill="FFFFFF"/>
              </w:rPr>
              <w:t>organisation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's results; the closer the leaders' </w:t>
            </w:r>
            <w:proofErr w:type="spellStart"/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>behavior</w:t>
            </w:r>
            <w:proofErr w:type="spellEnd"/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approaches the </w:t>
            </w:r>
            <w:r w:rsidRPr="00E11F0C">
              <w:rPr>
                <w:rFonts w:asciiTheme="minorHAnsi" w:hAnsiTheme="minorHAnsi" w:cs="Arial"/>
                <w:b/>
                <w:color w:val="003770"/>
                <w:shd w:val="clear" w:color="auto" w:fill="FFFFFF"/>
              </w:rPr>
              <w:t>ethical principles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adopted by the </w:t>
            </w:r>
            <w:r w:rsidR="00FD1CE1">
              <w:rPr>
                <w:rFonts w:asciiTheme="minorHAnsi" w:hAnsiTheme="minorHAnsi" w:cs="Arial"/>
                <w:color w:val="003770"/>
                <w:shd w:val="clear" w:color="auto" w:fill="FFFFFF"/>
              </w:rPr>
              <w:t>organisation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>, the more solid is the model aimed at achieving the pre-est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ablished performance. E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>mp</w:t>
            </w:r>
            <w:r w:rsidR="00FD1CE1">
              <w:rPr>
                <w:rFonts w:asciiTheme="minorHAnsi" w:hAnsiTheme="minorHAnsi" w:cs="Arial"/>
                <w:color w:val="003770"/>
                <w:shd w:val="clear" w:color="auto" w:fill="FFFFFF"/>
              </w:rPr>
              <w:t>loyees feel more involved in the organisations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where the leaders guide the </w:t>
            </w:r>
            <w:r w:rsidR="00FD1CE1">
              <w:rPr>
                <w:rFonts w:asciiTheme="minorHAnsi" w:hAnsiTheme="minorHAnsi" w:cs="Arial"/>
                <w:color w:val="003770"/>
                <w:shd w:val="clear" w:color="auto" w:fill="FFFFFF"/>
              </w:rPr>
              <w:t>organisation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Pr="000673B2">
              <w:rPr>
                <w:rFonts w:asciiTheme="minorHAnsi" w:hAnsiTheme="minorHAnsi" w:cs="Arial"/>
                <w:b/>
                <w:color w:val="003770"/>
                <w:shd w:val="clear" w:color="auto" w:fill="FFFFFF"/>
              </w:rPr>
              <w:t>by their conduct as an example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; in this circumstance, all personnel and all partners could understand that the </w:t>
            </w:r>
            <w:r w:rsidR="00FD1CE1">
              <w:rPr>
                <w:rFonts w:asciiTheme="minorHAnsi" w:hAnsiTheme="minorHAnsi" w:cs="Arial"/>
                <w:color w:val="003770"/>
                <w:shd w:val="clear" w:color="auto" w:fill="FFFFFF"/>
              </w:rPr>
              <w:t>organisation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is serious about promoting </w:t>
            </w:r>
            <w:r w:rsidRPr="00FD1CE1">
              <w:rPr>
                <w:rFonts w:asciiTheme="minorHAnsi" w:hAnsiTheme="minorHAnsi" w:cs="Arial"/>
                <w:b/>
                <w:color w:val="003770"/>
                <w:shd w:val="clear" w:color="auto" w:fill="FFFFFF"/>
              </w:rPr>
              <w:t xml:space="preserve">ethical </w:t>
            </w:r>
            <w:proofErr w:type="spellStart"/>
            <w:r w:rsidRPr="00FD1CE1">
              <w:rPr>
                <w:rFonts w:asciiTheme="minorHAnsi" w:hAnsiTheme="minorHAnsi" w:cs="Arial"/>
                <w:b/>
                <w:color w:val="003770"/>
                <w:shd w:val="clear" w:color="auto" w:fill="FFFFFF"/>
              </w:rPr>
              <w:t>behavior</w:t>
            </w:r>
            <w:proofErr w:type="spellEnd"/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and is committed to deterring, preventing, and detecting </w:t>
            </w:r>
            <w:r w:rsidRPr="007A08A5">
              <w:rPr>
                <w:rFonts w:asciiTheme="minorHAnsi" w:hAnsiTheme="minorHAnsi" w:cs="Arial"/>
                <w:b/>
                <w:color w:val="003770"/>
                <w:shd w:val="clear" w:color="auto" w:fill="FFFFFF"/>
              </w:rPr>
              <w:t>fraud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, both in </w:t>
            </w:r>
            <w:r w:rsidR="007A08A5">
              <w:rPr>
                <w:rFonts w:asciiTheme="minorHAnsi" w:hAnsiTheme="minorHAnsi" w:cs="Arial"/>
                <w:color w:val="003770"/>
                <w:shd w:val="clear" w:color="auto" w:fill="FFFFFF"/>
              </w:rPr>
              <w:t>organisational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practices and personnel career policies. </w:t>
            </w:r>
          </w:p>
          <w:p w14:paraId="40EB0EFA" w14:textId="4CA5D115" w:rsidR="00000A3E" w:rsidRPr="00000A3E" w:rsidRDefault="00A96E3C" w:rsidP="00A96E3C">
            <w:pPr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To achieve the</w:t>
            </w:r>
            <w:r w:rsidR="00000A3E" w:rsidRPr="00000A3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goal, we will consider the following research points:</w:t>
            </w:r>
          </w:p>
          <w:p w14:paraId="0E5DE810" w14:textId="7359C921" w:rsidR="00A96E3C" w:rsidRPr="00E76660" w:rsidRDefault="00A96E3C" w:rsidP="00E7666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Arial"/>
                <w:color w:val="003770"/>
                <w:shd w:val="clear" w:color="auto" w:fill="FFFFFF"/>
              </w:rPr>
            </w:pPr>
            <w:r w:rsidRPr="00A96E3C">
              <w:rPr>
                <w:rFonts w:cs="Arial"/>
                <w:color w:val="003770"/>
                <w:shd w:val="clear" w:color="auto" w:fill="FFFFFF"/>
              </w:rPr>
              <w:t xml:space="preserve">ethics considerations go beyond mere compliance programs and include </w:t>
            </w:r>
            <w:r w:rsidR="00FD1CE1" w:rsidRPr="007A08A5">
              <w:rPr>
                <w:rFonts w:cs="Arial"/>
                <w:b/>
                <w:color w:val="003770"/>
                <w:shd w:val="clear" w:color="auto" w:fill="FFFFFF"/>
              </w:rPr>
              <w:t>organisation</w:t>
            </w:r>
            <w:r w:rsidRPr="007A08A5">
              <w:rPr>
                <w:rFonts w:cs="Arial"/>
                <w:b/>
                <w:color w:val="003770"/>
                <w:shd w:val="clear" w:color="auto" w:fill="FFFFFF"/>
              </w:rPr>
              <w:t>al culture</w:t>
            </w:r>
            <w:r w:rsidRPr="00A96E3C">
              <w:rPr>
                <w:rFonts w:cs="Arial"/>
                <w:color w:val="003770"/>
                <w:shd w:val="clear" w:color="auto" w:fill="FFFFFF"/>
              </w:rPr>
              <w:t xml:space="preserve"> as an important factor</w:t>
            </w:r>
            <w:r w:rsidR="000673B2">
              <w:rPr>
                <w:rFonts w:cs="Arial"/>
                <w:color w:val="003770"/>
                <w:shd w:val="clear" w:color="auto" w:fill="FFFFFF"/>
              </w:rPr>
              <w:t>, also within NSOs Mission and V</w:t>
            </w:r>
            <w:r w:rsidR="00E76660">
              <w:rPr>
                <w:rFonts w:cs="Arial"/>
                <w:color w:val="003770"/>
                <w:shd w:val="clear" w:color="auto" w:fill="FFFFFF"/>
              </w:rPr>
              <w:t>i</w:t>
            </w:r>
            <w:r w:rsidR="000673B2" w:rsidRPr="00E76660">
              <w:rPr>
                <w:rFonts w:cs="Arial"/>
                <w:color w:val="003770"/>
                <w:shd w:val="clear" w:color="auto" w:fill="FFFFFF"/>
              </w:rPr>
              <w:t>sion</w:t>
            </w:r>
            <w:r w:rsidRPr="00E76660">
              <w:rPr>
                <w:rFonts w:cs="Arial"/>
                <w:color w:val="003770"/>
                <w:shd w:val="clear" w:color="auto" w:fill="FFFFFF"/>
              </w:rPr>
              <w:t>;</w:t>
            </w:r>
          </w:p>
          <w:p w14:paraId="6757949D" w14:textId="7746B284" w:rsidR="00A96E3C" w:rsidRPr="00A96E3C" w:rsidRDefault="00A96E3C" w:rsidP="00A96E3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Arial"/>
                <w:color w:val="003770"/>
                <w:shd w:val="clear" w:color="auto" w:fill="FFFFFF"/>
              </w:rPr>
            </w:pPr>
            <w:r w:rsidRPr="00A96E3C">
              <w:rPr>
                <w:rFonts w:cs="Arial"/>
                <w:color w:val="003770"/>
                <w:shd w:val="clear" w:color="auto" w:fill="FFFFFF"/>
              </w:rPr>
              <w:t xml:space="preserve">the managerial criteria that inspires the </w:t>
            </w:r>
            <w:r w:rsidR="00FD1CE1">
              <w:rPr>
                <w:rFonts w:cs="Arial"/>
                <w:color w:val="003770"/>
                <w:shd w:val="clear" w:color="auto" w:fill="FFFFFF"/>
              </w:rPr>
              <w:t>organisation</w:t>
            </w:r>
            <w:r w:rsidRPr="00A96E3C">
              <w:rPr>
                <w:rFonts w:cs="Arial"/>
                <w:color w:val="003770"/>
                <w:shd w:val="clear" w:color="auto" w:fill="FFFFFF"/>
              </w:rPr>
              <w:t xml:space="preserve">s to improve </w:t>
            </w:r>
            <w:r w:rsidRPr="00FD1CE1">
              <w:rPr>
                <w:rFonts w:cs="Arial"/>
                <w:b/>
                <w:color w:val="003770"/>
                <w:shd w:val="clear" w:color="auto" w:fill="FFFFFF"/>
              </w:rPr>
              <w:t xml:space="preserve">integrity </w:t>
            </w:r>
            <w:r w:rsidRPr="00A96E3C">
              <w:rPr>
                <w:rFonts w:cs="Arial"/>
                <w:color w:val="003770"/>
                <w:shd w:val="clear" w:color="auto" w:fill="FFFFFF"/>
              </w:rPr>
              <w:t>should be part of the more complex management systems of the NSOs;</w:t>
            </w:r>
          </w:p>
          <w:p w14:paraId="42166AC4" w14:textId="6D9BD597" w:rsidR="001967AD" w:rsidRPr="00A96E3C" w:rsidRDefault="001967AD" w:rsidP="00A96E3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Arial"/>
                <w:color w:val="003770"/>
                <w:shd w:val="clear" w:color="auto" w:fill="FFFFFF"/>
              </w:rPr>
            </w:pPr>
            <w:r w:rsidRPr="00A96E3C">
              <w:rPr>
                <w:rFonts w:cs="Arial"/>
                <w:b/>
                <w:color w:val="003770"/>
                <w:shd w:val="clear" w:color="auto" w:fill="FFFFFF"/>
              </w:rPr>
              <w:t>ethics and integrity</w:t>
            </w:r>
            <w:r w:rsidRPr="00A96E3C">
              <w:rPr>
                <w:rFonts w:cs="Arial"/>
                <w:color w:val="003770"/>
                <w:shd w:val="clear" w:color="auto" w:fill="FFFFFF"/>
              </w:rPr>
              <w:t xml:space="preserve"> are a subset of </w:t>
            </w:r>
            <w:r w:rsidRPr="00A96E3C">
              <w:rPr>
                <w:rFonts w:cs="Arial"/>
                <w:b/>
                <w:color w:val="003770"/>
                <w:shd w:val="clear" w:color="auto" w:fill="FFFFFF"/>
              </w:rPr>
              <w:t>Corporate Social Responsibility</w:t>
            </w:r>
            <w:r w:rsidR="00000A3E" w:rsidRPr="00A96E3C">
              <w:rPr>
                <w:rFonts w:cs="Arial"/>
                <w:color w:val="003770"/>
                <w:shd w:val="clear" w:color="auto" w:fill="FFFFFF"/>
              </w:rPr>
              <w:t>;</w:t>
            </w:r>
          </w:p>
          <w:p w14:paraId="0B91F1D4" w14:textId="08846F63" w:rsidR="006C2805" w:rsidRPr="00A96E3C" w:rsidRDefault="00000A3E" w:rsidP="00A96E3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Arial"/>
                <w:color w:val="003770"/>
                <w:shd w:val="clear" w:color="auto" w:fill="FFFFFF"/>
              </w:rPr>
            </w:pPr>
            <w:r w:rsidRPr="00A96E3C">
              <w:rPr>
                <w:rFonts w:cs="Arial"/>
                <w:color w:val="003770"/>
                <w:shd w:val="clear" w:color="auto" w:fill="FFFFFF"/>
              </w:rPr>
              <w:t>Corporate Social Responsibility</w:t>
            </w:r>
            <w:r w:rsidR="00FD1CE1">
              <w:rPr>
                <w:rFonts w:cs="Arial"/>
                <w:color w:val="003770"/>
                <w:shd w:val="clear" w:color="auto" w:fill="FFFFFF"/>
              </w:rPr>
              <w:t xml:space="preserve"> is</w:t>
            </w:r>
            <w:r w:rsidRPr="00A96E3C">
              <w:rPr>
                <w:rFonts w:cs="Arial"/>
                <w:color w:val="003770"/>
                <w:shd w:val="clear" w:color="auto" w:fill="FFFFFF"/>
              </w:rPr>
              <w:t xml:space="preserve"> a new management paradigm</w:t>
            </w:r>
            <w:r w:rsidR="00A96E3C" w:rsidRPr="00A96E3C">
              <w:rPr>
                <w:rFonts w:cs="Arial"/>
                <w:color w:val="003770"/>
                <w:shd w:val="clear" w:color="auto" w:fill="FFFFFF"/>
              </w:rPr>
              <w:t>.</w:t>
            </w:r>
          </w:p>
          <w:p w14:paraId="2022F486" w14:textId="6F8FA08B" w:rsidR="006C2805" w:rsidRPr="00367A59" w:rsidRDefault="006C2805" w:rsidP="00A96E3C">
            <w:pPr>
              <w:spacing w:before="120" w:after="120"/>
              <w:jc w:val="both"/>
              <w:rPr>
                <w:rFonts w:asciiTheme="minorHAnsi" w:hAnsiTheme="minorHAnsi"/>
                <w:b/>
                <w:iCs/>
                <w:color w:val="A6A6A6" w:themeColor="background1" w:themeShade="A6"/>
                <w:szCs w:val="24"/>
              </w:rPr>
            </w:pP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The </w:t>
            </w:r>
            <w:r w:rsid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>final objective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of this proposed activity is to help NSOs </w:t>
            </w:r>
            <w:r w:rsidR="00A96E3C"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leadership 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to address rapid changes that many organisations are going though and to discuss and share best practices in the area of HRMT among the statistical </w:t>
            </w:r>
            <w:r w:rsidR="00FD1CE1">
              <w:rPr>
                <w:rFonts w:asciiTheme="minorHAnsi" w:hAnsiTheme="minorHAnsi" w:cs="Arial"/>
                <w:color w:val="003770"/>
                <w:shd w:val="clear" w:color="auto" w:fill="FFFFFF"/>
              </w:rPr>
              <w:t>organisation</w:t>
            </w:r>
            <w:r w:rsidRPr="00A96E3C">
              <w:rPr>
                <w:rFonts w:asciiTheme="minorHAnsi" w:hAnsiTheme="minorHAnsi" w:cs="Arial"/>
                <w:color w:val="003770"/>
                <w:shd w:val="clear" w:color="auto" w:fill="FFFFFF"/>
              </w:rPr>
              <w:t>s in the UNECE region.</w:t>
            </w:r>
          </w:p>
        </w:tc>
      </w:tr>
      <w:tr w:rsidR="002C1717" w:rsidRPr="00367A59" w14:paraId="36153252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6C8B464F" w14:textId="77777777" w:rsidR="002C1717" w:rsidRPr="00367A5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367A59">
              <w:rPr>
                <w:rFonts w:asciiTheme="minorHAnsi" w:hAnsiTheme="minorHAnsi"/>
                <w:b/>
                <w:szCs w:val="24"/>
              </w:rPr>
              <w:lastRenderedPageBreak/>
              <w:t>Description of the activity</w:t>
            </w:r>
          </w:p>
        </w:tc>
      </w:tr>
      <w:tr w:rsidR="002C1717" w:rsidRPr="00367A59" w14:paraId="5D29C3B7" w14:textId="77777777" w:rsidTr="005326AD">
        <w:tc>
          <w:tcPr>
            <w:tcW w:w="9975" w:type="dxa"/>
            <w:gridSpan w:val="5"/>
            <w:shd w:val="clear" w:color="auto" w:fill="auto"/>
          </w:tcPr>
          <w:p w14:paraId="5A69F9CB" w14:textId="15562635" w:rsidR="00BA1269" w:rsidRDefault="00A85BE6" w:rsidP="00854536">
            <w:pPr>
              <w:spacing w:before="240" w:after="12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 w:rsidRP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After </w:t>
            </w:r>
            <w:r w:rsidR="00082852" w:rsidRP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a comprehensive </w:t>
            </w:r>
            <w:r w:rsidR="00082852" w:rsidRPr="00BA1269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 xml:space="preserve">preliminary </w:t>
            </w:r>
            <w:r w:rsidR="001967AD" w:rsidRPr="00BA1269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>literature review</w:t>
            </w:r>
            <w:r w:rsidR="00BA126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on the domain and subjects concerned</w:t>
            </w:r>
            <w:r w:rsidR="00082852" w:rsidRP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>and their</w:t>
            </w:r>
            <w:r w:rsidR="001967AD" w:rsidRP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recent development</w:t>
            </w:r>
            <w:r w:rsid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>s</w:t>
            </w:r>
            <w:r w:rsidR="001967AD" w:rsidRP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, </w:t>
            </w:r>
            <w:r w:rsidRP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>we will</w:t>
            </w:r>
            <w:r w:rsidR="000673B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eventually</w:t>
            </w:r>
            <w:r w:rsidRP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="00BA1269" w:rsidRPr="00206127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>design a survey</w:t>
            </w:r>
            <w:r w:rsidR="00BA126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="00BA1269" w:rsidRPr="00BA126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made available through either </w:t>
            </w:r>
            <w:r w:rsidR="00BA1269" w:rsidRPr="00206127"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>surveymonkey.com</w:t>
            </w:r>
            <w:r w:rsidR="00BA1269" w:rsidRPr="00BA126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or similar tools</w:t>
            </w:r>
            <w:r w:rsidR="00BA126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to collect valuable feedback, insights and inputs from the </w:t>
            </w:r>
            <w:r w:rsidR="00BA1269" w:rsidRPr="00BA126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people in charge of the activities </w:t>
            </w:r>
            <w:r w:rsidR="00206127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and responsibilities </w:t>
            </w:r>
            <w:r w:rsidR="00FD1CE1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in </w:t>
            </w:r>
            <w:r w:rsidR="00BA1269" w:rsidRPr="00BA126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different </w:t>
            </w:r>
            <w:r w:rsidR="00206127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NSOs </w:t>
            </w:r>
            <w:r w:rsidR="00BA1269" w:rsidRPr="00BA1269">
              <w:rPr>
                <w:rFonts w:asciiTheme="minorHAnsi" w:hAnsiTheme="minorHAnsi" w:cs="Arial"/>
                <w:color w:val="003770"/>
                <w:shd w:val="clear" w:color="auto" w:fill="FFFFFF"/>
              </w:rPr>
              <w:t>areas</w:t>
            </w:r>
            <w:r w:rsidR="00854536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(</w:t>
            </w:r>
            <w:r w:rsidR="00854536" w:rsidRPr="00190C7E"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>leadership</w:t>
            </w:r>
            <w:r w:rsidR="00854536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target).</w:t>
            </w:r>
          </w:p>
          <w:p w14:paraId="294E657F" w14:textId="690F8711" w:rsidR="00FD1CE1" w:rsidRDefault="00FD1CE1" w:rsidP="001967AD">
            <w:pPr>
              <w:spacing w:before="120" w:after="12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To further investigate the theme, a </w:t>
            </w:r>
            <w:r w:rsidRPr="00FD1CE1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>content analysis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on the </w:t>
            </w:r>
            <w:r w:rsidRPr="00BC24FB"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>vision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and </w:t>
            </w:r>
            <w:r w:rsidRPr="00BC24FB"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>mission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official statements made available on the institutional </w:t>
            </w:r>
            <w:r w:rsidR="00BC24FB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NSOs 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websites will be carried out. The goal is to </w:t>
            </w:r>
            <w:r w:rsidR="00BC24FB">
              <w:rPr>
                <w:rFonts w:asciiTheme="minorHAnsi" w:hAnsiTheme="minorHAnsi" w:cs="Arial"/>
                <w:color w:val="003770"/>
                <w:shd w:val="clear" w:color="auto" w:fill="FFFFFF"/>
              </w:rPr>
              <w:t>assess the presenc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e of</w:t>
            </w:r>
            <w:r w:rsidR="00BC24FB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specific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word</w:t>
            </w:r>
            <w:r w:rsidR="00BC24FB">
              <w:rPr>
                <w:rFonts w:asciiTheme="minorHAnsi" w:hAnsiTheme="minorHAnsi" w:cs="Arial"/>
                <w:color w:val="003770"/>
                <w:shd w:val="clear" w:color="auto" w:fill="FFFFFF"/>
              </w:rPr>
              <w:t>s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as integrity, ethics, </w:t>
            </w:r>
            <w:r w:rsidR="00190C7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CSR, 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and so on.</w:t>
            </w:r>
          </w:p>
          <w:p w14:paraId="0D97AE67" w14:textId="36706E36" w:rsidR="00BA1269" w:rsidRDefault="00BA1269" w:rsidP="00BA1269">
            <w:pPr>
              <w:spacing w:after="120"/>
              <w:jc w:val="both"/>
              <w:rPr>
                <w:rFonts w:asciiTheme="minorHAnsi" w:hAnsiTheme="minorHAnsi"/>
                <w:color w:val="003770"/>
              </w:rPr>
            </w:pP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The </w:t>
            </w:r>
            <w:r w:rsidR="00190C7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final 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objective is to </w:t>
            </w:r>
            <w:r w:rsidR="00AE0E7E">
              <w:rPr>
                <w:rFonts w:asciiTheme="minorHAnsi" w:hAnsiTheme="minorHAnsi" w:cs="Arial"/>
                <w:color w:val="003770"/>
                <w:shd w:val="clear" w:color="auto" w:fill="FFFFFF"/>
              </w:rPr>
              <w:t>define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 </w:t>
            </w:r>
            <w:r w:rsidRPr="001967AD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>common vocabulary, a framework and concrete suggestions</w:t>
            </w:r>
            <w:r w:rsidR="00A96E3C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 xml:space="preserve"> (Quick Guide)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Pr="006C2805">
              <w:rPr>
                <w:rFonts w:asciiTheme="minorHAnsi" w:hAnsiTheme="minorHAnsi" w:cs="Arial"/>
                <w:color w:val="003770"/>
                <w:shd w:val="clear" w:color="auto" w:fill="FFFFFF"/>
              </w:rPr>
              <w:t>to support NSOs leadership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in </w:t>
            </w:r>
            <w:r w:rsidRPr="00190C7E">
              <w:rPr>
                <w:rFonts w:asciiTheme="minorHAnsi" w:hAnsiTheme="minorHAnsi" w:cs="Arial"/>
                <w:b/>
                <w:color w:val="003770"/>
                <w:shd w:val="clear" w:color="auto" w:fill="FFFFFF"/>
              </w:rPr>
              <w:t>real-work-type situations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as well as in implementing a behaviour in the work context </w:t>
            </w:r>
            <w:r w:rsidR="00AE0E7E">
              <w:rPr>
                <w:rFonts w:asciiTheme="minorHAnsi" w:hAnsiTheme="minorHAnsi" w:cs="Arial"/>
                <w:color w:val="003770"/>
                <w:shd w:val="clear" w:color="auto" w:fill="FFFFFF"/>
              </w:rPr>
              <w:t>based on the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CSR </w:t>
            </w:r>
            <w:r w:rsidR="00AE0E7E">
              <w:rPr>
                <w:rFonts w:asciiTheme="minorHAnsi" w:hAnsiTheme="minorHAnsi" w:cs="Arial"/>
                <w:color w:val="003770"/>
                <w:shd w:val="clear" w:color="auto" w:fill="FFFFFF"/>
              </w:rPr>
              <w:t>approach</w:t>
            </w:r>
            <w:r w:rsidR="000673B2">
              <w:rPr>
                <w:rFonts w:asciiTheme="minorHAnsi" w:hAnsiTheme="minorHAnsi" w:cs="Arial"/>
                <w:color w:val="003770"/>
                <w:shd w:val="clear" w:color="auto" w:fill="FFFFFF"/>
              </w:rPr>
              <w:t>; in a few words, how to afford potential behavioural dilemmas (for example, in terms of selecting survey, protecting data, and so on)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</w:p>
          <w:p w14:paraId="0F0A6EC7" w14:textId="5A9FBBA9" w:rsidR="00BA1269" w:rsidRDefault="00BA1269" w:rsidP="00BA1269">
            <w:pPr>
              <w:spacing w:after="12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 w:rsidRPr="00367A5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The framework 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will include</w:t>
            </w:r>
            <w:r w:rsidRPr="00367A5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the key aspects of ethical </w:t>
            </w:r>
            <w:r w:rsidR="00E76660" w:rsidRPr="00367A59">
              <w:rPr>
                <w:rFonts w:asciiTheme="minorHAnsi" w:hAnsiTheme="minorHAnsi" w:cs="Arial"/>
                <w:color w:val="003770"/>
                <w:shd w:val="clear" w:color="auto" w:fill="FFFFFF"/>
              </w:rPr>
              <w:t>thought</w:t>
            </w:r>
            <w:r w:rsidR="00E76660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and</w:t>
            </w:r>
            <w:r w:rsidR="00AE0E7E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will embody </w:t>
            </w:r>
            <w:r w:rsidRPr="00367A5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the words and actions to integrate into 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NSOs </w:t>
            </w:r>
            <w:r w:rsidRPr="00367A59">
              <w:rPr>
                <w:rFonts w:asciiTheme="minorHAnsi" w:hAnsiTheme="minorHAnsi" w:cs="Arial"/>
                <w:color w:val="003770"/>
                <w:shd w:val="clear" w:color="auto" w:fill="FFFFFF"/>
              </w:rPr>
              <w:t>leadership.</w:t>
            </w:r>
          </w:p>
          <w:p w14:paraId="3C032B25" w14:textId="6B58A5AB" w:rsidR="000673B2" w:rsidRPr="006C2805" w:rsidRDefault="000673B2" w:rsidP="00BA1269">
            <w:pPr>
              <w:spacing w:after="12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Subsequent step could be the analysis of the specific tools that the NSOs have already put in place to tackle the potential anti-ethical behaviours such as the fraud risk management system where fraud is meant in a broad sense.</w:t>
            </w:r>
          </w:p>
          <w:p w14:paraId="5CC131BF" w14:textId="336D9BE6" w:rsidR="00BA1269" w:rsidRDefault="00BA1269" w:rsidP="00BA1269">
            <w:pPr>
              <w:spacing w:before="120" w:after="12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 w:rsidRPr="00367A5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We </w:t>
            </w:r>
            <w:r w:rsidR="000673B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can also imagine </w:t>
            </w:r>
            <w:proofErr w:type="gramStart"/>
            <w:r w:rsidR="000673B2">
              <w:rPr>
                <w:rFonts w:asciiTheme="minorHAnsi" w:hAnsiTheme="minorHAnsi" w:cs="Arial"/>
                <w:color w:val="003770"/>
                <w:shd w:val="clear" w:color="auto" w:fill="FFFFFF"/>
              </w:rPr>
              <w:t>to organize</w:t>
            </w:r>
            <w:proofErr w:type="gramEnd"/>
            <w:r w:rsidR="000673B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a meeting or other possible tools, such as a </w:t>
            </w:r>
            <w:r w:rsidR="000673B2" w:rsidRPr="001967AD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>collaborative platform</w:t>
            </w:r>
            <w:r w:rsidR="000673B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to introduce a</w:t>
            </w:r>
            <w:r w:rsidRPr="00367A59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Pr="00BC5832"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>NSOs Leader</w:t>
            </w:r>
            <w:r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>s</w:t>
            </w:r>
            <w:r w:rsidRPr="00BC5832">
              <w:rPr>
                <w:rFonts w:asciiTheme="minorHAnsi" w:hAnsiTheme="minorHAnsi" w:cs="Arial"/>
                <w:i/>
                <w:color w:val="003770"/>
                <w:shd w:val="clear" w:color="auto" w:fill="FFFFFF"/>
              </w:rPr>
              <w:t xml:space="preserve"> Ethics Forum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</w:t>
            </w:r>
            <w:r w:rsidR="000673B2">
              <w:rPr>
                <w:rFonts w:asciiTheme="minorHAnsi" w:hAnsiTheme="minorHAnsi" w:cs="Arial"/>
                <w:color w:val="003770"/>
                <w:shd w:val="clear" w:color="auto" w:fill="FFFFFF"/>
              </w:rPr>
              <w:t>(eventually managed by UNECE)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, with the aim of sharing</w:t>
            </w:r>
            <w:r w:rsidRPr="00610B38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information a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nd exchanging</w:t>
            </w:r>
            <w:r w:rsidRPr="00610B38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experience and good practices</w:t>
            </w: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>.</w:t>
            </w:r>
          </w:p>
          <w:p w14:paraId="37DEAF24" w14:textId="77777777" w:rsidR="007A08A5" w:rsidRDefault="00BA1269" w:rsidP="00BA1269">
            <w:pPr>
              <w:spacing w:before="120" w:after="12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As the final step, we will </w:t>
            </w:r>
            <w:r w:rsidR="00A85BE6" w:rsidRP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try to propose necessary </w:t>
            </w:r>
            <w:r w:rsidR="00A85BE6" w:rsidRPr="00000A3E">
              <w:rPr>
                <w:rFonts w:asciiTheme="minorHAnsi" w:hAnsiTheme="minorHAnsi" w:cs="Arial"/>
                <w:color w:val="003770"/>
                <w:u w:val="single"/>
                <w:shd w:val="clear" w:color="auto" w:fill="FFFFFF"/>
              </w:rPr>
              <w:t>changes</w:t>
            </w:r>
            <w:r w:rsidR="00A85BE6" w:rsidRPr="001967AD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in</w:t>
            </w:r>
            <w:r w:rsidR="007A08A5">
              <w:rPr>
                <w:rFonts w:asciiTheme="minorHAnsi" w:hAnsiTheme="minorHAnsi" w:cs="Arial"/>
                <w:color w:val="003770"/>
                <w:shd w:val="clear" w:color="auto" w:fill="FFFFFF"/>
              </w:rPr>
              <w:t>:</w:t>
            </w:r>
          </w:p>
          <w:p w14:paraId="76B94BC0" w14:textId="77077A6F" w:rsidR="008966FE" w:rsidRPr="007A08A5" w:rsidRDefault="001967AD" w:rsidP="007A08A5">
            <w:pPr>
              <w:pStyle w:val="ListParagraph"/>
              <w:numPr>
                <w:ilvl w:val="0"/>
                <w:numId w:val="11"/>
              </w:numPr>
              <w:spacing w:before="120" w:after="120"/>
              <w:jc w:val="both"/>
              <w:rPr>
                <w:rFonts w:cs="Arial"/>
                <w:color w:val="003770"/>
                <w:shd w:val="clear" w:color="auto" w:fill="FFFFFF"/>
              </w:rPr>
            </w:pPr>
            <w:r w:rsidRPr="007A08A5">
              <w:rPr>
                <w:rFonts w:cs="Arial"/>
                <w:color w:val="003770"/>
                <w:shd w:val="clear" w:color="auto" w:fill="FFFFFF"/>
              </w:rPr>
              <w:t xml:space="preserve">“Strategy and Leadership” activity area of the Generic Activity Model for Statistical Organisations (GAMSO) </w:t>
            </w:r>
            <w:r w:rsidR="00BA1269" w:rsidRPr="007A08A5">
              <w:rPr>
                <w:rFonts w:cs="Arial"/>
                <w:color w:val="003770"/>
                <w:shd w:val="clear" w:color="auto" w:fill="FFFFFF"/>
              </w:rPr>
              <w:t>in order to align the</w:t>
            </w:r>
            <w:r w:rsidR="00A85BE6" w:rsidRPr="007A08A5">
              <w:rPr>
                <w:rFonts w:cs="Arial"/>
                <w:color w:val="003770"/>
                <w:shd w:val="clear" w:color="auto" w:fill="FFFFFF"/>
              </w:rPr>
              <w:t xml:space="preserve"> </w:t>
            </w:r>
            <w:r w:rsidRPr="007A08A5">
              <w:rPr>
                <w:rFonts w:cs="Arial"/>
                <w:color w:val="003770"/>
                <w:shd w:val="clear" w:color="auto" w:fill="FFFFFF"/>
              </w:rPr>
              <w:t xml:space="preserve">model </w:t>
            </w:r>
            <w:r w:rsidR="00A85BE6" w:rsidRPr="007A08A5">
              <w:rPr>
                <w:rFonts w:cs="Arial"/>
                <w:color w:val="003770"/>
                <w:shd w:val="clear" w:color="auto" w:fill="FFFFFF"/>
              </w:rPr>
              <w:t xml:space="preserve">with </w:t>
            </w:r>
            <w:r w:rsidRPr="007A08A5">
              <w:rPr>
                <w:rFonts w:cs="Arial"/>
                <w:color w:val="003770"/>
                <w:shd w:val="clear" w:color="auto" w:fill="FFFFFF"/>
              </w:rPr>
              <w:t xml:space="preserve">the </w:t>
            </w:r>
            <w:r w:rsidR="00A85BE6" w:rsidRPr="007A08A5">
              <w:rPr>
                <w:rFonts w:cs="Arial"/>
                <w:color w:val="003770"/>
                <w:shd w:val="clear" w:color="auto" w:fill="FFFFFF"/>
              </w:rPr>
              <w:t xml:space="preserve">proposed </w:t>
            </w:r>
            <w:r w:rsidR="00411408" w:rsidRPr="007A08A5">
              <w:rPr>
                <w:rFonts w:cs="Arial"/>
                <w:color w:val="003770"/>
                <w:shd w:val="clear" w:color="auto" w:fill="FFFFFF"/>
              </w:rPr>
              <w:t>F</w:t>
            </w:r>
            <w:r w:rsidR="007A08A5" w:rsidRPr="007A08A5">
              <w:rPr>
                <w:rFonts w:cs="Arial"/>
                <w:color w:val="003770"/>
                <w:shd w:val="clear" w:color="auto" w:fill="FFFFFF"/>
              </w:rPr>
              <w:t>ramework;</w:t>
            </w:r>
          </w:p>
          <w:p w14:paraId="178B7C3C" w14:textId="77A20070" w:rsidR="007A08A5" w:rsidRPr="007A08A5" w:rsidRDefault="007A08A5" w:rsidP="00854536">
            <w:pPr>
              <w:pStyle w:val="ListParagraph"/>
              <w:numPr>
                <w:ilvl w:val="0"/>
                <w:numId w:val="11"/>
              </w:numPr>
              <w:spacing w:before="120" w:after="240"/>
              <w:ind w:left="357" w:hanging="357"/>
              <w:contextualSpacing w:val="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 w:rsidRPr="007A08A5">
              <w:rPr>
                <w:rFonts w:cs="Arial"/>
                <w:color w:val="003770"/>
                <w:shd w:val="clear" w:color="auto" w:fill="FFFFFF"/>
              </w:rPr>
              <w:t>models, internal contents and procedures adopted for fraud risk management</w:t>
            </w:r>
            <w:r>
              <w:rPr>
                <w:rFonts w:cs="Arial"/>
                <w:color w:val="003770"/>
                <w:shd w:val="clear" w:color="auto" w:fill="FFFFFF"/>
              </w:rPr>
              <w:t xml:space="preserve"> by the NSOs.</w:t>
            </w:r>
          </w:p>
        </w:tc>
      </w:tr>
      <w:tr w:rsidR="002C1717" w:rsidRPr="00367A59" w14:paraId="6D38696E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26462CFB" w14:textId="77777777" w:rsidR="002C1717" w:rsidRPr="00367A5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367A59">
              <w:rPr>
                <w:rFonts w:asciiTheme="minorHAnsi" w:hAnsiTheme="minorHAnsi"/>
                <w:b/>
                <w:szCs w:val="24"/>
              </w:rPr>
              <w:t>Alternatives considered</w:t>
            </w:r>
          </w:p>
        </w:tc>
      </w:tr>
      <w:tr w:rsidR="002C1717" w:rsidRPr="00367A59" w14:paraId="105758BC" w14:textId="77777777" w:rsidTr="005326AD">
        <w:tc>
          <w:tcPr>
            <w:tcW w:w="9975" w:type="dxa"/>
            <w:gridSpan w:val="5"/>
            <w:shd w:val="clear" w:color="auto" w:fill="auto"/>
          </w:tcPr>
          <w:p w14:paraId="28318F68" w14:textId="766C404E" w:rsidR="00082852" w:rsidRPr="00082852" w:rsidRDefault="00ED2250" w:rsidP="001967AD">
            <w:pPr>
              <w:spacing w:before="120" w:after="24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As a result of a benchmarking analysis carried out in </w:t>
            </w:r>
            <w:proofErr w:type="gramStart"/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>October,</w:t>
            </w:r>
            <w:proofErr w:type="gramEnd"/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2019, there is no similar activities organised by other international </w:t>
            </w:r>
            <w:r w:rsidR="007B6A87"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public </w:t>
            </w:r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organisations at </w:t>
            </w:r>
            <w:r w:rsidR="007B6A87"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>the moment on this specific theme.</w:t>
            </w:r>
          </w:p>
        </w:tc>
      </w:tr>
      <w:tr w:rsidR="002C1717" w:rsidRPr="00367A59" w14:paraId="0192C526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01F3D082" w14:textId="77777777" w:rsidR="002C1717" w:rsidRPr="00367A5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367A59">
              <w:rPr>
                <w:rFonts w:asciiTheme="minorHAnsi" w:hAnsiTheme="minorHAnsi"/>
                <w:b/>
                <w:szCs w:val="24"/>
              </w:rPr>
              <w:t>How does it relate to the HLG-MOS vision and other activities under the HLG-MOS?</w:t>
            </w:r>
          </w:p>
        </w:tc>
      </w:tr>
      <w:tr w:rsidR="002C1717" w:rsidRPr="00367A59" w14:paraId="4078C575" w14:textId="77777777" w:rsidTr="005326AD">
        <w:trPr>
          <w:trHeight w:val="391"/>
        </w:trPr>
        <w:tc>
          <w:tcPr>
            <w:tcW w:w="9975" w:type="dxa"/>
            <w:gridSpan w:val="5"/>
          </w:tcPr>
          <w:p w14:paraId="40CAD5CC" w14:textId="31EBF6C2" w:rsidR="00367A59" w:rsidRPr="00082852" w:rsidRDefault="005842E1" w:rsidP="001967AD">
            <w:pPr>
              <w:spacing w:before="120" w:after="240"/>
              <w:jc w:val="both"/>
              <w:rPr>
                <w:rFonts w:asciiTheme="minorHAnsi" w:hAnsiTheme="minorHAnsi" w:cs="Arial"/>
                <w:color w:val="003770"/>
                <w:shd w:val="clear" w:color="auto" w:fill="FFFFFF"/>
              </w:rPr>
            </w:pPr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This activity proposal is aligning directly with HLG-MOS vision within agile and adaptive culture </w:t>
            </w:r>
            <w:proofErr w:type="gramStart"/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>and also</w:t>
            </w:r>
            <w:proofErr w:type="gramEnd"/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with priority topic</w:t>
            </w:r>
            <w:r w:rsidR="002A5A44"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>s</w:t>
            </w:r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 on </w:t>
            </w:r>
            <w:r w:rsidR="002A5A44"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 xml:space="preserve">setting the visions and </w:t>
            </w:r>
            <w:r w:rsidRPr="00854536">
              <w:rPr>
                <w:rFonts w:asciiTheme="minorHAnsi" w:hAnsiTheme="minorHAnsi" w:cs="Arial"/>
                <w:b/>
                <w:color w:val="003770"/>
                <w:shd w:val="clear" w:color="auto" w:fill="FFFFFF"/>
              </w:rPr>
              <w:t>culture evolution</w:t>
            </w:r>
            <w:r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>.</w:t>
            </w:r>
          </w:p>
        </w:tc>
      </w:tr>
      <w:tr w:rsidR="002C1717" w:rsidRPr="00367A59" w14:paraId="38C8819A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743BE4E1" w14:textId="77777777" w:rsidR="002C1717" w:rsidRPr="00367A5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367A59">
              <w:rPr>
                <w:rFonts w:asciiTheme="minorHAnsi" w:hAnsiTheme="minorHAnsi"/>
                <w:b/>
                <w:szCs w:val="24"/>
              </w:rPr>
              <w:t>Proposed start and end dates</w:t>
            </w:r>
          </w:p>
        </w:tc>
      </w:tr>
      <w:tr w:rsidR="002C1717" w:rsidRPr="00367A59" w14:paraId="6A326D37" w14:textId="7777777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14:paraId="69C9EBF9" w14:textId="77777777" w:rsidR="002C1717" w:rsidRDefault="002C1717" w:rsidP="001967AD">
            <w:pPr>
              <w:spacing w:before="120"/>
              <w:rPr>
                <w:rFonts w:asciiTheme="minorHAnsi" w:hAnsiTheme="minorHAnsi"/>
                <w:iCs/>
                <w:szCs w:val="24"/>
              </w:rPr>
            </w:pPr>
            <w:r w:rsidRPr="00367A59">
              <w:rPr>
                <w:rFonts w:asciiTheme="minorHAnsi" w:hAnsiTheme="minorHAnsi"/>
                <w:b/>
                <w:szCs w:val="24"/>
              </w:rPr>
              <w:t xml:space="preserve">Start: </w:t>
            </w:r>
            <w:r w:rsidR="00D64C20"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>January 2020</w:t>
            </w:r>
          </w:p>
          <w:p w14:paraId="7F20C024" w14:textId="39A84695" w:rsidR="00367A59" w:rsidRPr="00367A59" w:rsidRDefault="00367A59" w:rsidP="00D64C20">
            <w:pPr>
              <w:rPr>
                <w:rFonts w:asciiTheme="minorHAnsi" w:hAnsiTheme="minorHAnsi"/>
                <w:b/>
                <w:szCs w:val="24"/>
              </w:rPr>
            </w:pP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14:paraId="2678250F" w14:textId="16FCDB1A" w:rsidR="002C1717" w:rsidRPr="00367A59" w:rsidRDefault="002C1717" w:rsidP="001967AD">
            <w:pPr>
              <w:spacing w:before="120"/>
              <w:rPr>
                <w:rFonts w:asciiTheme="minorHAnsi" w:hAnsiTheme="minorHAnsi"/>
                <w:b/>
                <w:szCs w:val="24"/>
              </w:rPr>
            </w:pPr>
            <w:r w:rsidRPr="00367A59">
              <w:rPr>
                <w:rFonts w:asciiTheme="minorHAnsi" w:hAnsiTheme="minorHAnsi"/>
                <w:b/>
                <w:szCs w:val="24"/>
              </w:rPr>
              <w:t xml:space="preserve">End: </w:t>
            </w:r>
            <w:r w:rsidR="00ED2250" w:rsidRPr="00082852">
              <w:rPr>
                <w:rFonts w:asciiTheme="minorHAnsi" w:hAnsiTheme="minorHAnsi" w:cs="Arial"/>
                <w:color w:val="003770"/>
                <w:shd w:val="clear" w:color="auto" w:fill="FFFFFF"/>
              </w:rPr>
              <w:t>December 202</w:t>
            </w:r>
            <w:r w:rsidR="00E802CD">
              <w:rPr>
                <w:rFonts w:asciiTheme="minorHAnsi" w:hAnsiTheme="minorHAnsi" w:cs="Arial"/>
                <w:color w:val="003770"/>
                <w:shd w:val="clear" w:color="auto" w:fill="FFFFFF"/>
              </w:rPr>
              <w:t>0</w:t>
            </w:r>
            <w:bookmarkStart w:id="0" w:name="_GoBack"/>
            <w:bookmarkEnd w:id="0"/>
          </w:p>
        </w:tc>
      </w:tr>
    </w:tbl>
    <w:p w14:paraId="5888305F" w14:textId="77777777" w:rsidR="00A31019" w:rsidRDefault="00A31019" w:rsidP="002A5A44">
      <w:pPr>
        <w:rPr>
          <w:b/>
          <w:sz w:val="28"/>
          <w:szCs w:val="28"/>
        </w:rPr>
      </w:pPr>
    </w:p>
    <w:sectPr w:rsidR="00A31019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B9A88" w14:textId="77777777" w:rsidR="007322DD" w:rsidRDefault="007322DD" w:rsidP="004E4F90">
      <w:r>
        <w:separator/>
      </w:r>
    </w:p>
  </w:endnote>
  <w:endnote w:type="continuationSeparator" w:id="0">
    <w:p w14:paraId="7A389567" w14:textId="77777777" w:rsidR="007322DD" w:rsidRDefault="007322DD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604E3" w14:textId="77777777" w:rsidR="007322DD" w:rsidRDefault="007322DD" w:rsidP="004E4F90">
      <w:r>
        <w:separator/>
      </w:r>
    </w:p>
  </w:footnote>
  <w:footnote w:type="continuationSeparator" w:id="0">
    <w:p w14:paraId="39DAFE3E" w14:textId="77777777" w:rsidR="007322DD" w:rsidRDefault="007322DD" w:rsidP="004E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8A5487A"/>
    <w:multiLevelType w:val="hybridMultilevel"/>
    <w:tmpl w:val="5420BB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059FB"/>
    <w:multiLevelType w:val="hybridMultilevel"/>
    <w:tmpl w:val="528C47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1B1"/>
    <w:rsid w:val="00000A3E"/>
    <w:rsid w:val="000507F4"/>
    <w:rsid w:val="00065E11"/>
    <w:rsid w:val="000673B2"/>
    <w:rsid w:val="000736C7"/>
    <w:rsid w:val="00082852"/>
    <w:rsid w:val="0009024C"/>
    <w:rsid w:val="000957FE"/>
    <w:rsid w:val="000B25BE"/>
    <w:rsid w:val="000C2809"/>
    <w:rsid w:val="000C55DD"/>
    <w:rsid w:val="000E2CBC"/>
    <w:rsid w:val="000F436C"/>
    <w:rsid w:val="00124E59"/>
    <w:rsid w:val="001457E5"/>
    <w:rsid w:val="00172450"/>
    <w:rsid w:val="00174827"/>
    <w:rsid w:val="00174963"/>
    <w:rsid w:val="00190C7E"/>
    <w:rsid w:val="001967AD"/>
    <w:rsid w:val="001A1C2C"/>
    <w:rsid w:val="001B57E8"/>
    <w:rsid w:val="001C0EFA"/>
    <w:rsid w:val="001D131C"/>
    <w:rsid w:val="001D2187"/>
    <w:rsid w:val="001D3BD3"/>
    <w:rsid w:val="00206127"/>
    <w:rsid w:val="00212999"/>
    <w:rsid w:val="002214E1"/>
    <w:rsid w:val="00284B48"/>
    <w:rsid w:val="002A5A44"/>
    <w:rsid w:val="002C1717"/>
    <w:rsid w:val="00351862"/>
    <w:rsid w:val="00367A59"/>
    <w:rsid w:val="00397639"/>
    <w:rsid w:val="00411408"/>
    <w:rsid w:val="0042690E"/>
    <w:rsid w:val="0043304D"/>
    <w:rsid w:val="004551B1"/>
    <w:rsid w:val="00466AD8"/>
    <w:rsid w:val="0049550D"/>
    <w:rsid w:val="004E4F90"/>
    <w:rsid w:val="004E79C1"/>
    <w:rsid w:val="004F4B57"/>
    <w:rsid w:val="005326AD"/>
    <w:rsid w:val="0057785A"/>
    <w:rsid w:val="005842E1"/>
    <w:rsid w:val="005A2F4B"/>
    <w:rsid w:val="005C7397"/>
    <w:rsid w:val="00605AEE"/>
    <w:rsid w:val="00610B38"/>
    <w:rsid w:val="00646ABF"/>
    <w:rsid w:val="006530E5"/>
    <w:rsid w:val="006C2805"/>
    <w:rsid w:val="006D6920"/>
    <w:rsid w:val="007322DD"/>
    <w:rsid w:val="007A08A5"/>
    <w:rsid w:val="007B3A7C"/>
    <w:rsid w:val="007B6A87"/>
    <w:rsid w:val="007F20D3"/>
    <w:rsid w:val="00843355"/>
    <w:rsid w:val="00854536"/>
    <w:rsid w:val="0089169C"/>
    <w:rsid w:val="00893A42"/>
    <w:rsid w:val="008956AE"/>
    <w:rsid w:val="008966FE"/>
    <w:rsid w:val="0094085C"/>
    <w:rsid w:val="0097630F"/>
    <w:rsid w:val="009D3DBA"/>
    <w:rsid w:val="00A26E62"/>
    <w:rsid w:val="00A31019"/>
    <w:rsid w:val="00A77F79"/>
    <w:rsid w:val="00A85BE6"/>
    <w:rsid w:val="00A96E3C"/>
    <w:rsid w:val="00AA1AC0"/>
    <w:rsid w:val="00AE0E7E"/>
    <w:rsid w:val="00B0200A"/>
    <w:rsid w:val="00B37656"/>
    <w:rsid w:val="00B707FE"/>
    <w:rsid w:val="00BA1269"/>
    <w:rsid w:val="00BB2C7C"/>
    <w:rsid w:val="00BC24FB"/>
    <w:rsid w:val="00BC5832"/>
    <w:rsid w:val="00BE6EB4"/>
    <w:rsid w:val="00CA5902"/>
    <w:rsid w:val="00CC5A44"/>
    <w:rsid w:val="00CE0BD2"/>
    <w:rsid w:val="00CE2F8B"/>
    <w:rsid w:val="00CF178E"/>
    <w:rsid w:val="00D14E7E"/>
    <w:rsid w:val="00D455E4"/>
    <w:rsid w:val="00D64C20"/>
    <w:rsid w:val="00DA0AFB"/>
    <w:rsid w:val="00DB2EBE"/>
    <w:rsid w:val="00DF1CA7"/>
    <w:rsid w:val="00E0250F"/>
    <w:rsid w:val="00E11F0C"/>
    <w:rsid w:val="00E70135"/>
    <w:rsid w:val="00E76660"/>
    <w:rsid w:val="00E802CD"/>
    <w:rsid w:val="00E80D44"/>
    <w:rsid w:val="00EA50EF"/>
    <w:rsid w:val="00EB57B6"/>
    <w:rsid w:val="00ED2250"/>
    <w:rsid w:val="00F24557"/>
    <w:rsid w:val="00F37774"/>
    <w:rsid w:val="00F47934"/>
    <w:rsid w:val="00F93DB6"/>
    <w:rsid w:val="00F96107"/>
    <w:rsid w:val="00FD1CE1"/>
    <w:rsid w:val="00FD3B04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D9B2E7"/>
  <w15:docId w15:val="{440B2311-5F62-4957-B38F-A239CE9B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67A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  <w:style w:type="paragraph" w:customStyle="1" w:styleId="Default">
    <w:name w:val="Default"/>
    <w:rsid w:val="006C280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Emphasis">
    <w:name w:val="Emphasis"/>
    <w:basedOn w:val="DefaultParagraphFont"/>
    <w:uiPriority w:val="20"/>
    <w:qFormat/>
    <w:rsid w:val="004F4B57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4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4B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4B5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967AD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styleId="Strong">
    <w:name w:val="Strong"/>
    <w:basedOn w:val="DefaultParagraphFont"/>
    <w:uiPriority w:val="22"/>
    <w:qFormat/>
    <w:rsid w:val="001967AD"/>
    <w:rPr>
      <w:b/>
      <w:bCs/>
    </w:rPr>
  </w:style>
  <w:style w:type="paragraph" w:styleId="NormalWeb">
    <w:name w:val="Normal (Web)"/>
    <w:basedOn w:val="Normal"/>
    <w:uiPriority w:val="99"/>
    <w:unhideWhenUsed/>
    <w:rsid w:val="00000A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0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FB9F0-27FE-4086-A0DD-BCE39B9C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UNECE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HLG2019; SMMU; ModernStats</cp:keywords>
  <cp:lastModifiedBy>Tetyana Kolomiyets</cp:lastModifiedBy>
  <cp:revision>2</cp:revision>
  <cp:lastPrinted>2018-09-07T09:13:00Z</cp:lastPrinted>
  <dcterms:created xsi:type="dcterms:W3CDTF">2019-12-04T08:58:00Z</dcterms:created>
  <dcterms:modified xsi:type="dcterms:W3CDTF">2019-12-04T08:58:00Z</dcterms:modified>
  <cp:category>activity</cp:category>
</cp:coreProperties>
</file>