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25C2C" w14:textId="77777777" w:rsidR="00172450" w:rsidRPr="00172450" w:rsidRDefault="00172450" w:rsidP="00172450">
      <w:r w:rsidRPr="00172450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65B65C6" wp14:editId="4B5C08E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7256CED6" w14:textId="77777777" w:rsidR="00172450" w:rsidRDefault="00172450"/>
    <w:p w14:paraId="0749D331" w14:textId="77777777" w:rsidR="00172450" w:rsidRDefault="00172450" w:rsidP="00ED7038">
      <w:pPr>
        <w:tabs>
          <w:tab w:val="left" w:pos="0"/>
          <w:tab w:val="left" w:pos="5940"/>
          <w:tab w:val="left" w:pos="6939"/>
          <w:tab w:val="right" w:pos="9356"/>
        </w:tabs>
        <w:jc w:val="center"/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E84A42">
        <w:rPr>
          <w:rFonts w:ascii="Calibri" w:hAnsi="Calibri"/>
          <w:b/>
          <w:color w:val="FF0000"/>
          <w:sz w:val="28"/>
          <w:szCs w:val="28"/>
          <w:lang w:val="en-US"/>
        </w:rPr>
        <w:t>Use of Administrative Registers for Statistical Purposes Project</w:t>
      </w: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147C7FEA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C48F" w14:textId="77777777" w:rsidR="00172450" w:rsidRPr="004E79C1" w:rsidRDefault="004551B1" w:rsidP="00ED7038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proofErr w:type="spellStart"/>
            <w:proofErr w:type="gramStart"/>
            <w:r w:rsidR="00ED7038">
              <w:rPr>
                <w:rFonts w:cstheme="minorHAnsi"/>
                <w:lang w:val="en-US"/>
              </w:rPr>
              <w:t>Armstat</w:t>
            </w:r>
            <w:proofErr w:type="spellEnd"/>
            <w:r>
              <w:rPr>
                <w:rFonts w:cstheme="minorHAnsi"/>
                <w:lang w:val="en-US"/>
              </w:rPr>
              <w:t>, and</w:t>
            </w:r>
            <w:proofErr w:type="gramEnd"/>
            <w:r>
              <w:rPr>
                <w:rFonts w:cstheme="minorHAnsi"/>
                <w:lang w:val="en-US"/>
              </w:rPr>
              <w:t xml:space="preserve"> is submitted to the HLG-MOS for their approval.</w:t>
            </w:r>
          </w:p>
        </w:tc>
      </w:tr>
    </w:tbl>
    <w:p w14:paraId="0743DEF2" w14:textId="77777777" w:rsidR="004551B1" w:rsidRPr="00351862" w:rsidRDefault="004551B1">
      <w:pPr>
        <w:rPr>
          <w:sz w:val="16"/>
          <w:szCs w:val="16"/>
        </w:rPr>
      </w:pPr>
    </w:p>
    <w:p w14:paraId="51CCA076" w14:textId="77777777"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14:paraId="2A91E9E9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3234B1B3" w14:textId="77777777"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14:paraId="6FCDA474" w14:textId="77777777" w:rsidTr="002C1717">
        <w:sdt>
          <w:sdtPr>
            <w:rPr>
              <w:szCs w:val="24"/>
            </w:rPr>
            <w:id w:val="-16952147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3AC746DE" w14:textId="77777777" w:rsidR="002C1717" w:rsidRPr="00350F7F" w:rsidRDefault="00E84A42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311" w:type="dxa"/>
            <w:gridSpan w:val="2"/>
          </w:tcPr>
          <w:p w14:paraId="09F68779" w14:textId="77777777"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51B7D1BF" w14:textId="77777777"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13F66D59" w14:textId="77777777"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14:paraId="52CD3253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3F2AEE07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6CFA4DFE" w14:textId="77777777"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598F061A" w14:textId="77777777"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5EEA04F6" w14:textId="77777777"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14:paraId="3506D406" w14:textId="77777777" w:rsidTr="006C5F85">
        <w:tc>
          <w:tcPr>
            <w:tcW w:w="4912" w:type="dxa"/>
            <w:gridSpan w:val="3"/>
          </w:tcPr>
          <w:p w14:paraId="251075A4" w14:textId="77777777" w:rsidR="002C1717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Projects are undertaken by separate project teams. Projects are expected to produce a significant contribution to achieving the HLG-MOS vision</w:t>
            </w:r>
          </w:p>
          <w:p w14:paraId="037DE61B" w14:textId="77777777" w:rsidR="00065E11" w:rsidRPr="00350F7F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14:paraId="0FF13EE7" w14:textId="77777777" w:rsidR="002C1717" w:rsidRPr="002C1717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2C1717" w:rsidRPr="00350F7F" w14:paraId="186DEF8E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76B3F72" w14:textId="77777777"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14:paraId="29535A29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4C8BC6B8" w14:textId="42BB5077" w:rsidR="002C1717" w:rsidRPr="004E4F90" w:rsidRDefault="00EA77AF" w:rsidP="00160C0F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sz w:val="20"/>
              </w:rPr>
              <w:t xml:space="preserve">Creation of integrated </w:t>
            </w:r>
            <w:r w:rsidR="00A5646F">
              <w:rPr>
                <w:sz w:val="20"/>
              </w:rPr>
              <w:t xml:space="preserve">digital </w:t>
            </w:r>
            <w:r>
              <w:rPr>
                <w:sz w:val="20"/>
              </w:rPr>
              <w:t>administrative registers system that will ensure an e</w:t>
            </w:r>
            <w:r w:rsidR="00C359C2">
              <w:rPr>
                <w:sz w:val="20"/>
              </w:rPr>
              <w:t>ffective management of resources, cost efficiency</w:t>
            </w:r>
            <w:r w:rsidR="00160C0F">
              <w:rPr>
                <w:sz w:val="20"/>
              </w:rPr>
              <w:t>, reducing response burden. The heads of statistical organizations will be interested because of</w:t>
            </w:r>
            <w:r>
              <w:rPr>
                <w:sz w:val="20"/>
              </w:rPr>
              <w:t xml:space="preserve"> </w:t>
            </w:r>
            <w:r w:rsidR="00C359C2">
              <w:rPr>
                <w:sz w:val="20"/>
              </w:rPr>
              <w:t>a</w:t>
            </w:r>
            <w:r w:rsidR="00840B0D">
              <w:rPr>
                <w:sz w:val="20"/>
              </w:rPr>
              <w:t>dvantages of usage of</w:t>
            </w:r>
            <w:r w:rsidR="00840B0D" w:rsidRPr="00523412">
              <w:rPr>
                <w:sz w:val="20"/>
              </w:rPr>
              <w:t xml:space="preserve"> administrative records and registers to complement traditional surveys and censuses </w:t>
            </w:r>
            <w:proofErr w:type="gramStart"/>
            <w:r w:rsidR="00840B0D" w:rsidRPr="00523412">
              <w:rPr>
                <w:sz w:val="20"/>
              </w:rPr>
              <w:t>for the production of</w:t>
            </w:r>
            <w:proofErr w:type="gramEnd"/>
            <w:r w:rsidR="00840B0D" w:rsidRPr="00523412">
              <w:rPr>
                <w:sz w:val="20"/>
              </w:rPr>
              <w:t xml:space="preserve"> official statistics</w:t>
            </w:r>
            <w:r w:rsidR="005519D4">
              <w:rPr>
                <w:sz w:val="20"/>
              </w:rPr>
              <w:t xml:space="preserve">, including </w:t>
            </w:r>
            <w:r w:rsidR="00840B0D" w:rsidRPr="00523412">
              <w:rPr>
                <w:sz w:val="20"/>
              </w:rPr>
              <w:t>the SDG indicators</w:t>
            </w:r>
            <w:r w:rsidR="00950320">
              <w:rPr>
                <w:sz w:val="20"/>
              </w:rPr>
              <w:t>.</w:t>
            </w:r>
          </w:p>
        </w:tc>
      </w:tr>
      <w:tr w:rsidR="002C1717" w:rsidRPr="00350F7F" w14:paraId="61DE0E0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DB69E26" w14:textId="77777777"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of the activity</w:t>
            </w:r>
          </w:p>
        </w:tc>
      </w:tr>
      <w:tr w:rsidR="002C1717" w:rsidRPr="00350F7F" w14:paraId="289772A9" w14:textId="77777777" w:rsidTr="005326AD">
        <w:tc>
          <w:tcPr>
            <w:tcW w:w="9975" w:type="dxa"/>
            <w:gridSpan w:val="5"/>
            <w:shd w:val="clear" w:color="auto" w:fill="auto"/>
          </w:tcPr>
          <w:p w14:paraId="49D26C74" w14:textId="641432E8" w:rsidR="002C1717" w:rsidRPr="008C03A9" w:rsidRDefault="00F27B40" w:rsidP="008C03A9">
            <w:pPr>
              <w:spacing w:after="240"/>
              <w:rPr>
                <w:sz w:val="20"/>
              </w:rPr>
            </w:pPr>
            <w:r>
              <w:rPr>
                <w:sz w:val="20"/>
              </w:rPr>
              <w:t>T</w:t>
            </w:r>
            <w:r w:rsidRPr="00F27B40">
              <w:rPr>
                <w:sz w:val="20"/>
              </w:rPr>
              <w:t xml:space="preserve">he main prerequisite for the functionality of </w:t>
            </w:r>
            <w:r>
              <w:rPr>
                <w:sz w:val="20"/>
              </w:rPr>
              <w:t xml:space="preserve">the </w:t>
            </w:r>
            <w:r w:rsidRPr="00F27B40">
              <w:rPr>
                <w:sz w:val="20"/>
              </w:rPr>
              <w:t>Integrated administrative regist</w:t>
            </w:r>
            <w:r>
              <w:rPr>
                <w:sz w:val="20"/>
              </w:rPr>
              <w:t>ers</w:t>
            </w:r>
            <w:r w:rsidRPr="00F27B40">
              <w:rPr>
                <w:sz w:val="20"/>
              </w:rPr>
              <w:t xml:space="preserve"> system</w:t>
            </w:r>
            <w:r>
              <w:rPr>
                <w:sz w:val="20"/>
              </w:rPr>
              <w:t xml:space="preserve"> is the </w:t>
            </w:r>
            <w:r w:rsidRPr="00F27B40">
              <w:rPr>
                <w:sz w:val="20"/>
              </w:rPr>
              <w:t xml:space="preserve">implementation of </w:t>
            </w:r>
            <w:r>
              <w:rPr>
                <w:sz w:val="20"/>
              </w:rPr>
              <w:t xml:space="preserve">the following </w:t>
            </w:r>
            <w:r w:rsidR="004351F0">
              <w:rPr>
                <w:sz w:val="20"/>
              </w:rPr>
              <w:t xml:space="preserve">principles of its formation. </w:t>
            </w:r>
            <w:r w:rsidR="008C03A9">
              <w:rPr>
                <w:sz w:val="20"/>
              </w:rPr>
              <w:t>A</w:t>
            </w:r>
            <w:r w:rsidR="008C03A9" w:rsidRPr="008C03A9">
              <w:rPr>
                <w:sz w:val="20"/>
              </w:rPr>
              <w:t>ll administrative registries included in the system should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use common concepts (definitions)</w:t>
            </w:r>
            <w:r w:rsidR="008C03A9">
              <w:rPr>
                <w:sz w:val="20"/>
              </w:rPr>
              <w:t xml:space="preserve">, </w:t>
            </w:r>
            <w:r w:rsidR="008C03A9" w:rsidRPr="008C03A9">
              <w:rPr>
                <w:sz w:val="20"/>
              </w:rPr>
              <w:t>unified classifications (types of activities,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occupation, product, administrative-territorial units,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diseases, civil and other statuses</w:t>
            </w:r>
            <w:r w:rsidR="008C03A9">
              <w:rPr>
                <w:sz w:val="20"/>
              </w:rPr>
              <w:t>)</w:t>
            </w:r>
            <w:r w:rsidR="008C03A9" w:rsidRPr="008C03A9">
              <w:rPr>
                <w:sz w:val="20"/>
              </w:rPr>
              <w:t xml:space="preserve">, </w:t>
            </w:r>
            <w:r w:rsidR="004351F0" w:rsidRPr="008C03A9">
              <w:rPr>
                <w:sz w:val="20"/>
              </w:rPr>
              <w:t>and common</w:t>
            </w:r>
            <w:r w:rsidR="008C03A9" w:rsidRPr="008C03A9">
              <w:rPr>
                <w:sz w:val="20"/>
              </w:rPr>
              <w:t xml:space="preserve"> identification codes</w:t>
            </w:r>
            <w:r w:rsidR="008C03A9">
              <w:rPr>
                <w:sz w:val="20"/>
              </w:rPr>
              <w:t>.</w:t>
            </w:r>
          </w:p>
        </w:tc>
      </w:tr>
      <w:tr w:rsidR="002C1717" w:rsidRPr="00CE0BD2" w14:paraId="5E13B1B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5169309" w14:textId="77777777" w:rsidR="002C1717" w:rsidRPr="001457E5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Alternatives considered</w:t>
            </w:r>
          </w:p>
        </w:tc>
      </w:tr>
      <w:tr w:rsidR="002C1717" w14:paraId="60EFCE04" w14:textId="77777777" w:rsidTr="005326AD">
        <w:tc>
          <w:tcPr>
            <w:tcW w:w="9975" w:type="dxa"/>
            <w:gridSpan w:val="5"/>
            <w:shd w:val="clear" w:color="auto" w:fill="auto"/>
          </w:tcPr>
          <w:p w14:paraId="6387846A" w14:textId="584C36C9" w:rsidR="002C1717" w:rsidRPr="00950320" w:rsidRDefault="00D2483F" w:rsidP="002C1717">
            <w:pPr>
              <w:spacing w:after="240"/>
              <w:rPr>
                <w:sz w:val="20"/>
              </w:rPr>
            </w:pPr>
            <w:r w:rsidRPr="00D2483F">
              <w:rPr>
                <w:sz w:val="20"/>
              </w:rPr>
              <w:t xml:space="preserve">There would be not integrated system of data </w:t>
            </w:r>
            <w:r>
              <w:rPr>
                <w:sz w:val="20"/>
              </w:rPr>
              <w:t>and registers into official statistics.</w:t>
            </w:r>
          </w:p>
        </w:tc>
      </w:tr>
      <w:tr w:rsidR="002C1717" w:rsidRPr="00007BD9" w14:paraId="4B8A8474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ABF64CA" w14:textId="77777777"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2C1717" w:rsidRPr="00843355" w14:paraId="50D9CE1A" w14:textId="77777777" w:rsidTr="005326AD">
        <w:trPr>
          <w:trHeight w:val="391"/>
        </w:trPr>
        <w:tc>
          <w:tcPr>
            <w:tcW w:w="9975" w:type="dxa"/>
            <w:gridSpan w:val="5"/>
          </w:tcPr>
          <w:p w14:paraId="1471125A" w14:textId="3D95F8DA" w:rsidR="00065E11" w:rsidRPr="00950320" w:rsidRDefault="00D2483F" w:rsidP="002C1717">
            <w:pPr>
              <w:rPr>
                <w:sz w:val="20"/>
              </w:rPr>
            </w:pPr>
            <w:r w:rsidRPr="00D2483F">
              <w:rPr>
                <w:sz w:val="20"/>
              </w:rPr>
              <w:t>This project</w:t>
            </w:r>
            <w:r>
              <w:rPr>
                <w:sz w:val="20"/>
              </w:rPr>
              <w:t xml:space="preserve"> will be essential </w:t>
            </w:r>
            <w:r w:rsidRPr="00D2483F">
              <w:rPr>
                <w:sz w:val="20"/>
              </w:rPr>
              <w:t xml:space="preserve">methodological </w:t>
            </w:r>
            <w:r>
              <w:rPr>
                <w:sz w:val="20"/>
              </w:rPr>
              <w:t xml:space="preserve">support </w:t>
            </w:r>
            <w:r w:rsidRPr="00D2483F">
              <w:rPr>
                <w:sz w:val="20"/>
              </w:rPr>
              <w:t xml:space="preserve">to </w:t>
            </w:r>
            <w:r>
              <w:rPr>
                <w:sz w:val="20"/>
              </w:rPr>
              <w:t>NSOs</w:t>
            </w:r>
            <w:r w:rsidRPr="00D2483F">
              <w:rPr>
                <w:sz w:val="20"/>
              </w:rPr>
              <w:t>.</w:t>
            </w:r>
          </w:p>
        </w:tc>
      </w:tr>
      <w:tr w:rsidR="002C1717" w:rsidRPr="002058F2" w14:paraId="67383C5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4EC49941" w14:textId="77777777"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14:paraId="0BCF24EE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736F9464" w14:textId="2E24C321"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D2483F">
              <w:rPr>
                <w:rFonts w:asciiTheme="minorHAnsi" w:hAnsiTheme="minorHAnsi"/>
                <w:b/>
                <w:szCs w:val="24"/>
              </w:rPr>
              <w:t>January 2019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1A9CC8C6" w14:textId="38B7C209" w:rsidR="002C1717" w:rsidRDefault="002C1717" w:rsidP="002C1717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D2483F">
              <w:rPr>
                <w:rFonts w:asciiTheme="minorHAnsi" w:hAnsiTheme="minorHAnsi"/>
                <w:b/>
                <w:szCs w:val="24"/>
              </w:rPr>
              <w:t>December 2019</w:t>
            </w:r>
          </w:p>
        </w:tc>
      </w:tr>
    </w:tbl>
    <w:p w14:paraId="5D2D1085" w14:textId="77777777" w:rsidR="00A31019" w:rsidRDefault="00A31019" w:rsidP="00EA50EF">
      <w:pPr>
        <w:rPr>
          <w:b/>
          <w:sz w:val="28"/>
          <w:szCs w:val="28"/>
        </w:rPr>
      </w:pPr>
    </w:p>
    <w:p w14:paraId="339FD92D" w14:textId="77777777" w:rsidR="00840B0D" w:rsidRDefault="00840B0D" w:rsidP="005326AD">
      <w:pPr>
        <w:spacing w:after="120"/>
        <w:rPr>
          <w:rFonts w:cstheme="minorHAnsi"/>
          <w:sz w:val="24"/>
          <w:szCs w:val="24"/>
          <w:lang w:val="en-US"/>
        </w:rPr>
      </w:pPr>
      <w:bookmarkStart w:id="0" w:name="_GoBack"/>
      <w:bookmarkEnd w:id="0"/>
    </w:p>
    <w:sectPr w:rsidR="00840B0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3C454" w14:textId="77777777" w:rsidR="00592C79" w:rsidRDefault="00592C79" w:rsidP="004E4F90">
      <w:r>
        <w:separator/>
      </w:r>
    </w:p>
  </w:endnote>
  <w:endnote w:type="continuationSeparator" w:id="0">
    <w:p w14:paraId="3FD71B3E" w14:textId="77777777" w:rsidR="00592C79" w:rsidRDefault="00592C79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B057B" w14:textId="77777777" w:rsidR="00592C79" w:rsidRDefault="00592C79" w:rsidP="004E4F90">
      <w:r>
        <w:separator/>
      </w:r>
    </w:p>
  </w:footnote>
  <w:footnote w:type="continuationSeparator" w:id="0">
    <w:p w14:paraId="59C43FBF" w14:textId="77777777" w:rsidR="00592C79" w:rsidRDefault="00592C79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B1"/>
    <w:rsid w:val="000507F4"/>
    <w:rsid w:val="00065E11"/>
    <w:rsid w:val="000736C7"/>
    <w:rsid w:val="000957FE"/>
    <w:rsid w:val="000E2CBC"/>
    <w:rsid w:val="001457E5"/>
    <w:rsid w:val="00160C0F"/>
    <w:rsid w:val="00172450"/>
    <w:rsid w:val="001B57E8"/>
    <w:rsid w:val="001D131C"/>
    <w:rsid w:val="001D2187"/>
    <w:rsid w:val="00212999"/>
    <w:rsid w:val="002214E1"/>
    <w:rsid w:val="00284B48"/>
    <w:rsid w:val="002C1717"/>
    <w:rsid w:val="00351862"/>
    <w:rsid w:val="00397639"/>
    <w:rsid w:val="0042690E"/>
    <w:rsid w:val="004351F0"/>
    <w:rsid w:val="004551B1"/>
    <w:rsid w:val="0049550D"/>
    <w:rsid w:val="004E4F90"/>
    <w:rsid w:val="004E79C1"/>
    <w:rsid w:val="005326AD"/>
    <w:rsid w:val="005519D4"/>
    <w:rsid w:val="0057785A"/>
    <w:rsid w:val="00592C79"/>
    <w:rsid w:val="005A2F4B"/>
    <w:rsid w:val="006530E5"/>
    <w:rsid w:val="007B3A7C"/>
    <w:rsid w:val="007F20D3"/>
    <w:rsid w:val="00840B0D"/>
    <w:rsid w:val="00843355"/>
    <w:rsid w:val="0089169C"/>
    <w:rsid w:val="00893A42"/>
    <w:rsid w:val="008C03A9"/>
    <w:rsid w:val="0094085C"/>
    <w:rsid w:val="00950320"/>
    <w:rsid w:val="0097630F"/>
    <w:rsid w:val="009D3DBA"/>
    <w:rsid w:val="00A31019"/>
    <w:rsid w:val="00A5646F"/>
    <w:rsid w:val="00A77F79"/>
    <w:rsid w:val="00B37656"/>
    <w:rsid w:val="00BB2C7C"/>
    <w:rsid w:val="00C359C2"/>
    <w:rsid w:val="00CE0BD2"/>
    <w:rsid w:val="00CE2F8B"/>
    <w:rsid w:val="00CF178E"/>
    <w:rsid w:val="00D2483F"/>
    <w:rsid w:val="00D455E4"/>
    <w:rsid w:val="00DA0AFB"/>
    <w:rsid w:val="00E84A42"/>
    <w:rsid w:val="00EA50EF"/>
    <w:rsid w:val="00EA77AF"/>
    <w:rsid w:val="00EB57B6"/>
    <w:rsid w:val="00EC47C1"/>
    <w:rsid w:val="00ED7038"/>
    <w:rsid w:val="00F24557"/>
    <w:rsid w:val="00F27B40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4108B"/>
  <w15:docId w15:val="{56B56191-6110-44DE-A698-4A993B2E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lastModifiedBy>Tanya</cp:lastModifiedBy>
  <cp:revision>2</cp:revision>
  <dcterms:created xsi:type="dcterms:W3CDTF">2018-11-21T10:10:00Z</dcterms:created>
  <dcterms:modified xsi:type="dcterms:W3CDTF">2018-11-21T10:10:00Z</dcterms:modified>
</cp:coreProperties>
</file>