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Look w:val="04A0" w:firstRow="1" w:lastRow="0" w:firstColumn="1" w:lastColumn="0" w:noHBand="0" w:noVBand="1"/>
      </w:tblPr>
      <w:tblGrid>
        <w:gridCol w:w="3288"/>
        <w:gridCol w:w="2698"/>
        <w:gridCol w:w="3336"/>
      </w:tblGrid>
      <w:tr w:rsidR="00C2329B" w14:paraId="056CC00F" w14:textId="77777777" w:rsidTr="00C2329B">
        <w:tc>
          <w:tcPr>
            <w:tcW w:w="2419" w:type="dxa"/>
          </w:tcPr>
          <w:p w14:paraId="0121DA78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rFonts w:eastAsia="Times New Roman"/>
                <w:b/>
                <w:color w:val="auto"/>
                <w:sz w:val="20"/>
                <w:szCs w:val="20"/>
                <w:lang w:val="en-GB"/>
              </w:rPr>
            </w:pPr>
            <w:bookmarkStart w:id="0" w:name="_Hlk518403118"/>
          </w:p>
          <w:p w14:paraId="0AC6EF6C" w14:textId="2A7DFDB1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A7FE19D" wp14:editId="7C6ADBC5">
                  <wp:extent cx="1950720" cy="594360"/>
                  <wp:effectExtent l="0" t="0" r="0" b="0"/>
                  <wp:docPr id="5" name="Picture 5" descr="Image result for unec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unec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DBB873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</w:p>
          <w:p w14:paraId="643FCF91" w14:textId="77777777" w:rsidR="00C2329B" w:rsidRDefault="00C2329B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</w:tc>
        <w:tc>
          <w:tcPr>
            <w:tcW w:w="4506" w:type="dxa"/>
          </w:tcPr>
          <w:p w14:paraId="7F0AEBED" w14:textId="59D71383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71D834" wp14:editId="0887B929">
                  <wp:simplePos x="0" y="0"/>
                  <wp:positionH relativeFrom="margin">
                    <wp:posOffset>213995</wp:posOffset>
                  </wp:positionH>
                  <wp:positionV relativeFrom="paragraph">
                    <wp:posOffset>-102870</wp:posOffset>
                  </wp:positionV>
                  <wp:extent cx="1149350" cy="930910"/>
                  <wp:effectExtent l="0" t="0" r="0" b="2540"/>
                  <wp:wrapNone/>
                  <wp:docPr id="6" name="Picture 6" descr="zst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st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93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109E5C5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</w:p>
          <w:p w14:paraId="53C0AE60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noProof/>
                <w:lang w:eastAsia="en-GB"/>
              </w:rPr>
            </w:pPr>
          </w:p>
          <w:p w14:paraId="21EE83BA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2397" w:type="dxa"/>
          </w:tcPr>
          <w:p w14:paraId="56402ACB" w14:textId="77777777" w:rsidR="00C2329B" w:rsidRDefault="00C2329B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76B69EBC" w14:textId="56DD4820" w:rsidR="00C2329B" w:rsidRDefault="00C2329B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6FF09A6" wp14:editId="24AB3357">
                  <wp:extent cx="1981200" cy="510540"/>
                  <wp:effectExtent l="0" t="0" r="0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F48F34" w14:textId="77777777" w:rsidR="00C2329B" w:rsidRDefault="00C2329B">
            <w:pPr>
              <w:autoSpaceDE w:val="0"/>
              <w:autoSpaceDN w:val="0"/>
              <w:adjustRightInd w:val="0"/>
              <w:spacing w:after="120"/>
              <w:jc w:val="center"/>
              <w:rPr>
                <w:lang w:eastAsia="en-GB"/>
              </w:rPr>
            </w:pPr>
          </w:p>
          <w:p w14:paraId="7F268FEF" w14:textId="77777777" w:rsidR="00C2329B" w:rsidRDefault="00C2329B">
            <w:pPr>
              <w:tabs>
                <w:tab w:val="left" w:pos="0"/>
                <w:tab w:val="left" w:pos="567"/>
                <w:tab w:val="left" w:pos="1134"/>
                <w:tab w:val="left" w:pos="7200"/>
              </w:tabs>
              <w:jc w:val="center"/>
              <w:rPr>
                <w:lang w:eastAsia="en-GB"/>
              </w:rPr>
            </w:pPr>
          </w:p>
        </w:tc>
        <w:bookmarkEnd w:id="0"/>
      </w:tr>
    </w:tbl>
    <w:p w14:paraId="4C61EC19" w14:textId="77777777" w:rsidR="005E5F3B" w:rsidRPr="0070358C" w:rsidRDefault="005E5F3B" w:rsidP="005E5F3B"/>
    <w:p w14:paraId="0A4BBE25" w14:textId="0739FAE6" w:rsidR="007A56B9" w:rsidRPr="007A56B9" w:rsidRDefault="00F965E4" w:rsidP="007A56B9">
      <w:pPr>
        <w:pStyle w:val="Heading1"/>
        <w:jc w:val="center"/>
        <w:rPr>
          <w:i/>
          <w:sz w:val="28"/>
          <w:szCs w:val="28"/>
        </w:rPr>
      </w:pPr>
      <w:r w:rsidRPr="007A56B9">
        <w:rPr>
          <w:i/>
          <w:sz w:val="28"/>
          <w:szCs w:val="28"/>
        </w:rPr>
        <w:t>1</w:t>
      </w:r>
      <w:r w:rsidR="00C2329B">
        <w:rPr>
          <w:i/>
          <w:sz w:val="28"/>
          <w:szCs w:val="28"/>
        </w:rPr>
        <w:t>3</w:t>
      </w:r>
      <w:r w:rsidRPr="007A56B9">
        <w:rPr>
          <w:i/>
          <w:sz w:val="28"/>
          <w:szCs w:val="28"/>
          <w:vertAlign w:val="superscript"/>
        </w:rPr>
        <w:t>th</w:t>
      </w:r>
      <w:r w:rsidRPr="007A56B9">
        <w:rPr>
          <w:i/>
          <w:sz w:val="28"/>
          <w:szCs w:val="28"/>
        </w:rPr>
        <w:t xml:space="preserve"> SPECA Working Group on Statistics</w:t>
      </w:r>
    </w:p>
    <w:p w14:paraId="1CEB218C" w14:textId="77777777" w:rsidR="007A56B9" w:rsidRPr="007A56B9" w:rsidRDefault="007A56B9" w:rsidP="007A56B9">
      <w:pPr>
        <w:jc w:val="center"/>
        <w:rPr>
          <w:lang w:val="en-GB"/>
        </w:rPr>
      </w:pPr>
    </w:p>
    <w:p w14:paraId="3DD0601F" w14:textId="5BDCA28A" w:rsidR="007A56B9" w:rsidRDefault="00C2329B" w:rsidP="007A56B9">
      <w:pPr>
        <w:pStyle w:val="Heading1"/>
        <w:jc w:val="center"/>
        <w:rPr>
          <w:sz w:val="24"/>
        </w:rPr>
      </w:pPr>
      <w:r>
        <w:rPr>
          <w:sz w:val="24"/>
        </w:rPr>
        <w:t>Shymkent, Kazakhstan</w:t>
      </w:r>
      <w:r w:rsidR="007A56B9">
        <w:rPr>
          <w:sz w:val="24"/>
        </w:rPr>
        <w:t xml:space="preserve">, </w:t>
      </w:r>
      <w:r>
        <w:rPr>
          <w:sz w:val="24"/>
        </w:rPr>
        <w:t xml:space="preserve">1-3 </w:t>
      </w:r>
      <w:r w:rsidR="007A56B9">
        <w:rPr>
          <w:sz w:val="24"/>
        </w:rPr>
        <w:t>October 201</w:t>
      </w:r>
      <w:r>
        <w:rPr>
          <w:sz w:val="24"/>
        </w:rPr>
        <w:t>8</w:t>
      </w:r>
    </w:p>
    <w:p w14:paraId="2524A2D2" w14:textId="77777777" w:rsidR="00F965E4" w:rsidRDefault="00F965E4" w:rsidP="007A56B9">
      <w:pPr>
        <w:pStyle w:val="Heading1"/>
        <w:jc w:val="center"/>
        <w:rPr>
          <w:sz w:val="24"/>
        </w:rPr>
      </w:pPr>
    </w:p>
    <w:p w14:paraId="3477D922" w14:textId="77777777" w:rsidR="0070358C" w:rsidRPr="0070358C" w:rsidRDefault="0070358C" w:rsidP="007A56B9">
      <w:pPr>
        <w:jc w:val="center"/>
      </w:pPr>
    </w:p>
    <w:p w14:paraId="4480EFD2" w14:textId="52AC9A37" w:rsidR="005E5F3B" w:rsidRPr="0070358C" w:rsidRDefault="00396694" w:rsidP="007A56B9">
      <w:pPr>
        <w:pStyle w:val="Heading2"/>
        <w:rPr>
          <w:sz w:val="24"/>
          <w:lang w:val="en-US"/>
        </w:rPr>
      </w:pPr>
      <w:r>
        <w:rPr>
          <w:sz w:val="24"/>
        </w:rPr>
        <w:t xml:space="preserve">INFORMATION NOTICE </w:t>
      </w:r>
      <w:r w:rsidR="008D586E">
        <w:rPr>
          <w:sz w:val="24"/>
        </w:rPr>
        <w:t>FOR PARTICIPANTS</w:t>
      </w:r>
    </w:p>
    <w:p w14:paraId="4A597AD9" w14:textId="77777777" w:rsidR="005E5F3B" w:rsidRPr="0070358C" w:rsidRDefault="005E5F3B" w:rsidP="007A56B9">
      <w:pPr>
        <w:jc w:val="center"/>
        <w:rPr>
          <w:lang w:val="nb-NO"/>
        </w:rPr>
      </w:pPr>
    </w:p>
    <w:p w14:paraId="5028FAA2" w14:textId="77777777" w:rsidR="00A56B50" w:rsidRPr="0070358C" w:rsidRDefault="00A56B50" w:rsidP="00F44CB7">
      <w:pPr>
        <w:pStyle w:val="A"/>
        <w:pBdr>
          <w:right w:val="none" w:sz="16" w:space="1" w:color="000000"/>
        </w:pBdr>
        <w:tabs>
          <w:tab w:val="left" w:pos="567"/>
        </w:tabs>
        <w:jc w:val="both"/>
        <w:rPr>
          <w:szCs w:val="24"/>
          <w:lang w:val="en-US"/>
        </w:rPr>
      </w:pPr>
    </w:p>
    <w:p w14:paraId="03F55EFA" w14:textId="717B448D" w:rsidR="0070358C" w:rsidRPr="0070358C" w:rsidRDefault="00C563EF" w:rsidP="008D586E">
      <w:pPr>
        <w:pStyle w:val="Heading1"/>
        <w:rPr>
          <w:sz w:val="24"/>
        </w:rPr>
      </w:pPr>
      <w:r>
        <w:rPr>
          <w:sz w:val="24"/>
        </w:rPr>
        <w:t xml:space="preserve">Date and </w:t>
      </w:r>
      <w:r w:rsidR="008D586E">
        <w:rPr>
          <w:sz w:val="24"/>
        </w:rPr>
        <w:t xml:space="preserve">Meeting </w:t>
      </w:r>
      <w:r>
        <w:rPr>
          <w:sz w:val="24"/>
        </w:rPr>
        <w:t xml:space="preserve">venue </w:t>
      </w:r>
    </w:p>
    <w:p w14:paraId="1A6A9CCC" w14:textId="2CFB2749" w:rsidR="00C563EF" w:rsidRPr="00C2329B" w:rsidRDefault="00C563EF" w:rsidP="00C2329B">
      <w:pPr>
        <w:rPr>
          <w:lang w:val="en-GB"/>
        </w:rPr>
      </w:pPr>
      <w:r>
        <w:t>The 1</w:t>
      </w:r>
      <w:r w:rsidR="00C2329B">
        <w:t>3</w:t>
      </w:r>
      <w:r w:rsidRPr="00C563EF">
        <w:rPr>
          <w:vertAlign w:val="superscript"/>
        </w:rPr>
        <w:t>th</w:t>
      </w:r>
      <w:r>
        <w:t xml:space="preserve"> SPECA Working Group on Statistics will be held at the </w:t>
      </w:r>
      <w:r w:rsidR="00C2329B">
        <w:t xml:space="preserve">Hotel </w:t>
      </w:r>
      <w:proofErr w:type="spellStart"/>
      <w:r w:rsidR="00C2329B">
        <w:t>Aidana</w:t>
      </w:r>
      <w:proofErr w:type="spellEnd"/>
      <w:r w:rsidR="00C2329B">
        <w:t xml:space="preserve"> Plaza, 13 </w:t>
      </w:r>
      <w:proofErr w:type="spellStart"/>
      <w:r w:rsidR="00C2329B">
        <w:t>Beybitshilik</w:t>
      </w:r>
      <w:proofErr w:type="spellEnd"/>
      <w:r w:rsidR="00C2329B">
        <w:t xml:space="preserve"> Street, Shymkent, </w:t>
      </w:r>
      <w:r w:rsidR="00C2329B" w:rsidRPr="00C2329B">
        <w:t>Kazakhstan</w:t>
      </w:r>
      <w:r w:rsidR="008D586E" w:rsidRPr="00C2329B">
        <w:t>.</w:t>
      </w:r>
      <w:r w:rsidR="00C2329B" w:rsidRPr="00C2329B">
        <w:t xml:space="preserve"> The meeting will start at </w:t>
      </w:r>
      <w:r w:rsidR="00C2329B">
        <w:t>09.00 on Monday 1 October, and end at 12.00 on Wednesday 3 October</w:t>
      </w:r>
      <w:r w:rsidR="00C2329B">
        <w:rPr>
          <w:lang w:val="en-GB"/>
        </w:rPr>
        <w:t>.</w:t>
      </w:r>
    </w:p>
    <w:p w14:paraId="1965AD75" w14:textId="77777777" w:rsidR="00C563EF" w:rsidRPr="008D586E" w:rsidRDefault="00C563EF" w:rsidP="0070358C">
      <w:pPr>
        <w:rPr>
          <w:lang w:val="en-GB"/>
        </w:rPr>
      </w:pPr>
    </w:p>
    <w:p w14:paraId="689B3048" w14:textId="249815DF" w:rsidR="008D586E" w:rsidRDefault="008D586E" w:rsidP="008D586E">
      <w:pPr>
        <w:rPr>
          <w:b/>
          <w:lang w:val="en-GB"/>
        </w:rPr>
      </w:pPr>
      <w:r>
        <w:rPr>
          <w:b/>
          <w:lang w:val="en-GB"/>
        </w:rPr>
        <w:t xml:space="preserve">Accommodation: </w:t>
      </w:r>
    </w:p>
    <w:p w14:paraId="335F861E" w14:textId="54B326CB" w:rsidR="007A42C9" w:rsidRPr="00902CE3" w:rsidRDefault="007A42C9" w:rsidP="007A42C9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Rooms for meeting participants have already been booked at Hotel </w:t>
      </w:r>
      <w:proofErr w:type="spellStart"/>
      <w:r w:rsidR="00C2329B">
        <w:rPr>
          <w:b w:val="0"/>
          <w:sz w:val="24"/>
        </w:rPr>
        <w:t>Aidana</w:t>
      </w:r>
      <w:proofErr w:type="spellEnd"/>
      <w:r w:rsidR="00C2329B">
        <w:rPr>
          <w:b w:val="0"/>
          <w:sz w:val="24"/>
        </w:rPr>
        <w:t xml:space="preserve"> Plaza</w:t>
      </w:r>
      <w:r>
        <w:rPr>
          <w:b w:val="0"/>
          <w:sz w:val="24"/>
        </w:rPr>
        <w:t>, so you do not need to make any reservation yourself. Please find below the hotel address and phone number</w:t>
      </w:r>
      <w:r w:rsidR="00C2329B">
        <w:rPr>
          <w:b w:val="0"/>
          <w:sz w:val="24"/>
        </w:rPr>
        <w:t>.</w:t>
      </w:r>
    </w:p>
    <w:p w14:paraId="6E9EB132" w14:textId="77777777" w:rsidR="007A42C9" w:rsidRDefault="007A42C9" w:rsidP="008D586E">
      <w:pPr>
        <w:rPr>
          <w:b/>
          <w:lang w:val="en-GB"/>
        </w:rPr>
      </w:pPr>
    </w:p>
    <w:p w14:paraId="31C10AD1" w14:textId="77777777" w:rsidR="00C2329B" w:rsidRPr="00C2329B" w:rsidRDefault="00C2329B" w:rsidP="00C2329B">
      <w:pPr>
        <w:rPr>
          <w:rFonts w:eastAsia="Times New Roman"/>
          <w:lang w:val="en-GB" w:eastAsia="fr-FR"/>
        </w:rPr>
      </w:pPr>
      <w:r w:rsidRPr="00C2329B">
        <w:rPr>
          <w:rFonts w:eastAsia="Times New Roman"/>
          <w:lang w:val="en-GB" w:eastAsia="fr-FR"/>
        </w:rPr>
        <w:t xml:space="preserve">Hotel </w:t>
      </w:r>
      <w:proofErr w:type="spellStart"/>
      <w:r w:rsidRPr="00C2329B">
        <w:rPr>
          <w:rFonts w:eastAsia="Times New Roman"/>
          <w:lang w:val="en-GB" w:eastAsia="fr-FR"/>
        </w:rPr>
        <w:t>Aidana</w:t>
      </w:r>
      <w:proofErr w:type="spellEnd"/>
      <w:r w:rsidRPr="00C2329B">
        <w:rPr>
          <w:rFonts w:eastAsia="Times New Roman"/>
          <w:lang w:val="en-GB" w:eastAsia="fr-FR"/>
        </w:rPr>
        <w:t xml:space="preserve"> Plaza</w:t>
      </w:r>
    </w:p>
    <w:p w14:paraId="55C8D029" w14:textId="77777777" w:rsidR="00C2329B" w:rsidRPr="00C2329B" w:rsidRDefault="00C2329B" w:rsidP="00C2329B">
      <w:pPr>
        <w:rPr>
          <w:rFonts w:eastAsia="Times New Roman"/>
          <w:lang w:val="en-GB" w:eastAsia="fr-FR"/>
        </w:rPr>
      </w:pPr>
      <w:r w:rsidRPr="00C2329B">
        <w:rPr>
          <w:rFonts w:eastAsia="Times New Roman"/>
          <w:lang w:val="en-GB" w:eastAsia="fr-FR"/>
        </w:rPr>
        <w:t>Republic of Kazakhstan</w:t>
      </w:r>
    </w:p>
    <w:p w14:paraId="13E6A5BD" w14:textId="2425BEF4" w:rsidR="00C2329B" w:rsidRDefault="00C2329B" w:rsidP="00C2329B">
      <w:pPr>
        <w:rPr>
          <w:rFonts w:eastAsia="Times New Roman"/>
          <w:lang w:val="en-GB" w:eastAsia="fr-FR"/>
        </w:rPr>
      </w:pPr>
      <w:r w:rsidRPr="00C2329B">
        <w:rPr>
          <w:rFonts w:eastAsia="Times New Roman"/>
          <w:lang w:val="en-GB" w:eastAsia="fr-FR"/>
        </w:rPr>
        <w:t xml:space="preserve">Shymkent city, </w:t>
      </w:r>
      <w:proofErr w:type="spellStart"/>
      <w:r w:rsidRPr="00C2329B">
        <w:rPr>
          <w:rFonts w:eastAsia="Times New Roman"/>
          <w:lang w:val="en-GB" w:eastAsia="fr-FR"/>
        </w:rPr>
        <w:t>Beybitshilik</w:t>
      </w:r>
      <w:proofErr w:type="spellEnd"/>
      <w:r w:rsidRPr="00C2329B">
        <w:rPr>
          <w:rFonts w:eastAsia="Times New Roman"/>
          <w:lang w:val="en-GB" w:eastAsia="fr-FR"/>
        </w:rPr>
        <w:t xml:space="preserve"> str.13</w:t>
      </w:r>
    </w:p>
    <w:p w14:paraId="571B5C66" w14:textId="78319830" w:rsidR="00C2329B" w:rsidRPr="00C2329B" w:rsidRDefault="00C2329B" w:rsidP="00C2329B">
      <w:pPr>
        <w:rPr>
          <w:rFonts w:eastAsia="Times New Roman"/>
          <w:lang w:val="en-GB" w:eastAsia="fr-FR"/>
        </w:rPr>
      </w:pPr>
      <w:r>
        <w:rPr>
          <w:rFonts w:eastAsia="Times New Roman"/>
          <w:lang w:val="en-GB" w:eastAsia="fr-FR"/>
        </w:rPr>
        <w:t xml:space="preserve">Tel: </w:t>
      </w:r>
      <w:r w:rsidRPr="00C2329B">
        <w:rPr>
          <w:rFonts w:eastAsia="Times New Roman"/>
          <w:lang w:val="en-GB" w:eastAsia="fr-FR"/>
        </w:rPr>
        <w:t>8 (7252) 77 7771</w:t>
      </w:r>
    </w:p>
    <w:p w14:paraId="7EAB9482" w14:textId="210DA954" w:rsidR="007A56B9" w:rsidRDefault="000F202E" w:rsidP="00C2329B">
      <w:pPr>
        <w:rPr>
          <w:rFonts w:eastAsia="Times New Roman"/>
          <w:lang w:val="en-GB" w:eastAsia="fr-FR"/>
        </w:rPr>
      </w:pPr>
      <w:hyperlink r:id="rId11" w:history="1">
        <w:r w:rsidR="00C2329B" w:rsidRPr="005D2D0A">
          <w:rPr>
            <w:rStyle w:val="Hyperlink"/>
            <w:rFonts w:eastAsia="Times New Roman"/>
            <w:lang w:val="en-GB" w:eastAsia="fr-FR"/>
          </w:rPr>
          <w:t>info@aidanahotelshymkent.com</w:t>
        </w:r>
      </w:hyperlink>
    </w:p>
    <w:p w14:paraId="42A91385" w14:textId="77777777" w:rsidR="00C2329B" w:rsidRDefault="00C2329B" w:rsidP="00C2329B">
      <w:pPr>
        <w:rPr>
          <w:rFonts w:eastAsia="Times New Roman"/>
          <w:lang w:val="en-GB" w:eastAsia="fr-FR"/>
        </w:rPr>
      </w:pPr>
    </w:p>
    <w:p w14:paraId="0733A3F7" w14:textId="7792819D" w:rsidR="007A56B9" w:rsidRDefault="007A56B9" w:rsidP="007A56B9">
      <w:pPr>
        <w:pStyle w:val="A"/>
        <w:tabs>
          <w:tab w:val="left" w:pos="395"/>
          <w:tab w:val="left" w:pos="3455"/>
          <w:tab w:val="decimal" w:pos="4355"/>
        </w:tabs>
        <w:jc w:val="both"/>
        <w:rPr>
          <w:color w:val="auto"/>
          <w:lang w:val="en-GB"/>
        </w:rPr>
      </w:pPr>
      <w:r>
        <w:rPr>
          <w:b/>
          <w:color w:val="auto"/>
          <w:lang w:val="en-GB"/>
        </w:rPr>
        <w:t xml:space="preserve">Arrival &amp; Departure to/ from </w:t>
      </w:r>
      <w:r w:rsidR="00517017">
        <w:rPr>
          <w:b/>
          <w:color w:val="auto"/>
          <w:lang w:val="en-GB"/>
        </w:rPr>
        <w:t>Dushanbe</w:t>
      </w:r>
      <w:r>
        <w:rPr>
          <w:b/>
          <w:color w:val="auto"/>
          <w:lang w:val="en-GB"/>
        </w:rPr>
        <w:t>:</w:t>
      </w:r>
      <w:r>
        <w:rPr>
          <w:color w:val="auto"/>
          <w:lang w:val="en-GB"/>
        </w:rPr>
        <w:t xml:space="preserve"> </w:t>
      </w:r>
    </w:p>
    <w:p w14:paraId="6325FB9E" w14:textId="6D251967" w:rsidR="007A56B9" w:rsidRPr="009D5D23" w:rsidRDefault="007A56B9" w:rsidP="00C2329B">
      <w:pPr>
        <w:pStyle w:val="A"/>
        <w:tabs>
          <w:tab w:val="left" w:pos="395"/>
          <w:tab w:val="left" w:pos="3455"/>
          <w:tab w:val="decimal" w:pos="4355"/>
        </w:tabs>
        <w:jc w:val="both"/>
        <w:rPr>
          <w:color w:val="0000FF"/>
          <w:lang w:val="en-GB"/>
        </w:rPr>
      </w:pPr>
      <w:r>
        <w:rPr>
          <w:color w:val="auto"/>
          <w:lang w:val="en-GB"/>
        </w:rPr>
        <w:t xml:space="preserve">Transportation from </w:t>
      </w:r>
      <w:r w:rsidR="00C2329B">
        <w:rPr>
          <w:color w:val="auto"/>
          <w:lang w:val="en-GB"/>
        </w:rPr>
        <w:t>Shymkent</w:t>
      </w:r>
      <w:r>
        <w:rPr>
          <w:color w:val="auto"/>
          <w:lang w:val="en-GB"/>
        </w:rPr>
        <w:t xml:space="preserve"> Airport to the Hotel </w:t>
      </w:r>
      <w:proofErr w:type="spellStart"/>
      <w:r w:rsidR="00C2329B">
        <w:rPr>
          <w:color w:val="auto"/>
          <w:lang w:val="en-GB"/>
        </w:rPr>
        <w:t>Aidana</w:t>
      </w:r>
      <w:proofErr w:type="spellEnd"/>
      <w:r w:rsidR="00C2329B">
        <w:rPr>
          <w:color w:val="auto"/>
          <w:lang w:val="en-GB"/>
        </w:rPr>
        <w:t xml:space="preserve"> Plaza </w:t>
      </w:r>
      <w:r>
        <w:rPr>
          <w:color w:val="auto"/>
          <w:lang w:val="en-GB"/>
        </w:rPr>
        <w:t>will be provided by the organizers for all registered participants acco</w:t>
      </w:r>
      <w:r w:rsidR="00C2329B">
        <w:rPr>
          <w:color w:val="auto"/>
          <w:lang w:val="en-GB"/>
        </w:rPr>
        <w:t>rding to their flight schedule.</w:t>
      </w:r>
    </w:p>
    <w:p w14:paraId="4C60D4D2" w14:textId="77777777" w:rsidR="007A42C9" w:rsidRDefault="007A42C9" w:rsidP="008D586E">
      <w:pPr>
        <w:rPr>
          <w:b/>
          <w:lang w:val="en-GB"/>
        </w:rPr>
      </w:pPr>
    </w:p>
    <w:p w14:paraId="2DBCF336" w14:textId="691E3E5E" w:rsidR="007A42C9" w:rsidRDefault="007A42C9" w:rsidP="00C2329B">
      <w:pPr>
        <w:rPr>
          <w:b/>
          <w:color w:val="auto"/>
        </w:rPr>
      </w:pPr>
      <w:r>
        <w:rPr>
          <w:b/>
          <w:lang w:val="en-GB"/>
        </w:rPr>
        <w:t xml:space="preserve">Financing: </w:t>
      </w:r>
      <w:r w:rsidRPr="007A42C9">
        <w:rPr>
          <w:lang w:val="en-GB"/>
        </w:rPr>
        <w:t>Daily subsistence Allowance (DSA) will be provided to funded participants to cover their</w:t>
      </w:r>
      <w:r>
        <w:rPr>
          <w:b/>
          <w:lang w:val="en-GB"/>
        </w:rPr>
        <w:t xml:space="preserve"> </w:t>
      </w:r>
      <w:r w:rsidR="00C563EF">
        <w:rPr>
          <w:lang w:val="en-GB"/>
        </w:rPr>
        <w:t>accommodation</w:t>
      </w:r>
      <w:r>
        <w:rPr>
          <w:lang w:val="en-GB"/>
        </w:rPr>
        <w:t xml:space="preserve"> and other expenses.</w:t>
      </w:r>
      <w:r w:rsidR="00C2329B">
        <w:rPr>
          <w:lang w:val="en-GB"/>
        </w:rPr>
        <w:t xml:space="preserve"> </w:t>
      </w:r>
      <w:r>
        <w:rPr>
          <w:color w:val="auto"/>
        </w:rPr>
        <w:t xml:space="preserve">If, for any reason, a participant is unable to attend for the full duration of the meeting, a proportionate reduction in the allowance will be made. </w:t>
      </w:r>
      <w:proofErr w:type="gramStart"/>
      <w:r>
        <w:rPr>
          <w:color w:val="auto"/>
        </w:rPr>
        <w:t>In order to</w:t>
      </w:r>
      <w:proofErr w:type="gramEnd"/>
      <w:r>
        <w:rPr>
          <w:color w:val="auto"/>
        </w:rPr>
        <w:t xml:space="preserve"> obtain the DSAs, participants are required to provide their boarding passes on the first day of the meeting. </w:t>
      </w:r>
    </w:p>
    <w:p w14:paraId="3D7EF855" w14:textId="77777777" w:rsidR="00C563EF" w:rsidRPr="007A42C9" w:rsidRDefault="00C563EF" w:rsidP="004E3067"/>
    <w:p w14:paraId="1D9B51C1" w14:textId="77777777" w:rsidR="007A42C9" w:rsidRPr="007A42C9" w:rsidRDefault="007A42C9" w:rsidP="007A42C9">
      <w:pPr>
        <w:pStyle w:val="A"/>
        <w:tabs>
          <w:tab w:val="left" w:pos="395"/>
          <w:tab w:val="left" w:pos="3455"/>
          <w:tab w:val="decimal" w:pos="4355"/>
        </w:tabs>
        <w:jc w:val="both"/>
        <w:rPr>
          <w:rStyle w:val="Hyperlink"/>
          <w:b/>
          <w:color w:val="auto"/>
          <w:u w:val="none"/>
          <w:lang w:val="en-GB"/>
        </w:rPr>
      </w:pPr>
      <w:r w:rsidRPr="007A42C9">
        <w:rPr>
          <w:rStyle w:val="Hyperlink"/>
          <w:b/>
          <w:color w:val="auto"/>
          <w:u w:val="none"/>
          <w:lang w:val="en-GB"/>
        </w:rPr>
        <w:t>Coffee breaks &amp; Lunches:</w:t>
      </w:r>
    </w:p>
    <w:p w14:paraId="034422FA" w14:textId="314C2406" w:rsidR="001C57E8" w:rsidRDefault="007A42C9" w:rsidP="007A42C9">
      <w:pPr>
        <w:pStyle w:val="A"/>
        <w:tabs>
          <w:tab w:val="left" w:pos="395"/>
          <w:tab w:val="left" w:pos="3455"/>
          <w:tab w:val="decimal" w:pos="4355"/>
        </w:tabs>
        <w:jc w:val="both"/>
        <w:rPr>
          <w:lang w:val="en-GB"/>
        </w:rPr>
      </w:pPr>
      <w:r>
        <w:rPr>
          <w:lang w:val="en-GB"/>
        </w:rPr>
        <w:t xml:space="preserve">Coffee breaks and lunches will </w:t>
      </w:r>
      <w:r w:rsidR="007A56B9">
        <w:rPr>
          <w:lang w:val="en-GB"/>
        </w:rPr>
        <w:t xml:space="preserve">be </w:t>
      </w:r>
      <w:r>
        <w:rPr>
          <w:lang w:val="en-GB"/>
        </w:rPr>
        <w:t xml:space="preserve">arranged on each day of the meeting. </w:t>
      </w:r>
      <w:r w:rsidR="00C2329B">
        <w:rPr>
          <w:lang w:val="en-GB"/>
        </w:rPr>
        <w:t>A</w:t>
      </w:r>
      <w:r>
        <w:rPr>
          <w:lang w:val="en-GB"/>
        </w:rPr>
        <w:t xml:space="preserve"> programme of </w:t>
      </w:r>
      <w:r w:rsidR="00E31EBB">
        <w:rPr>
          <w:lang w:val="en-GB"/>
        </w:rPr>
        <w:t xml:space="preserve">social </w:t>
      </w:r>
      <w:r>
        <w:rPr>
          <w:lang w:val="en-GB"/>
        </w:rPr>
        <w:t>event</w:t>
      </w:r>
      <w:r w:rsidR="001C57E8">
        <w:rPr>
          <w:lang w:val="en-GB"/>
        </w:rPr>
        <w:t xml:space="preserve">s </w:t>
      </w:r>
      <w:r w:rsidR="00C2329B">
        <w:rPr>
          <w:lang w:val="en-GB"/>
        </w:rPr>
        <w:t xml:space="preserve">is being organised and </w:t>
      </w:r>
      <w:r w:rsidR="001C57E8">
        <w:rPr>
          <w:lang w:val="en-GB"/>
        </w:rPr>
        <w:t xml:space="preserve">will be distributed separately. </w:t>
      </w:r>
    </w:p>
    <w:p w14:paraId="37F0B23E" w14:textId="77777777" w:rsidR="001C57E8" w:rsidRDefault="001C57E8" w:rsidP="007A42C9">
      <w:pPr>
        <w:pStyle w:val="A"/>
        <w:tabs>
          <w:tab w:val="left" w:pos="395"/>
          <w:tab w:val="left" w:pos="3455"/>
          <w:tab w:val="decimal" w:pos="4355"/>
        </w:tabs>
        <w:jc w:val="both"/>
        <w:rPr>
          <w:lang w:val="en-GB"/>
        </w:rPr>
      </w:pPr>
    </w:p>
    <w:p w14:paraId="09234A28" w14:textId="77777777" w:rsidR="001C57E8" w:rsidRDefault="001C57E8" w:rsidP="001C57E8">
      <w:pPr>
        <w:pStyle w:val="A"/>
        <w:tabs>
          <w:tab w:val="left" w:pos="395"/>
          <w:tab w:val="left" w:pos="3455"/>
          <w:tab w:val="decimal" w:pos="4355"/>
        </w:tabs>
        <w:jc w:val="both"/>
        <w:rPr>
          <w:b/>
          <w:lang w:val="en-GB"/>
        </w:rPr>
      </w:pPr>
      <w:r>
        <w:rPr>
          <w:b/>
          <w:lang w:val="en-GB"/>
        </w:rPr>
        <w:t>Registration</w:t>
      </w:r>
    </w:p>
    <w:p w14:paraId="29E0A491" w14:textId="1377FE45" w:rsidR="001C57E8" w:rsidRDefault="001C57E8" w:rsidP="001C57E8">
      <w:pPr>
        <w:pStyle w:val="A"/>
        <w:tabs>
          <w:tab w:val="left" w:pos="395"/>
          <w:tab w:val="left" w:pos="3455"/>
          <w:tab w:val="decimal" w:pos="4355"/>
        </w:tabs>
        <w:jc w:val="both"/>
        <w:rPr>
          <w:color w:val="auto"/>
          <w:u w:val="single"/>
          <w:lang w:val="en-GB"/>
        </w:rPr>
      </w:pPr>
      <w:r>
        <w:rPr>
          <w:color w:val="auto"/>
          <w:lang w:val="en-GB"/>
        </w:rPr>
        <w:t>Registration of participants will</w:t>
      </w:r>
      <w:r w:rsidR="00517017">
        <w:rPr>
          <w:color w:val="auto"/>
          <w:lang w:val="en-GB"/>
        </w:rPr>
        <w:t xml:space="preserve"> start at </w:t>
      </w:r>
      <w:r w:rsidR="00C2329B" w:rsidRPr="00C2329B">
        <w:rPr>
          <w:b/>
          <w:bCs/>
          <w:color w:val="auto"/>
          <w:lang w:val="en-GB"/>
        </w:rPr>
        <w:t>08</w:t>
      </w:r>
      <w:r w:rsidR="00517017" w:rsidRPr="00C2329B">
        <w:rPr>
          <w:b/>
          <w:bCs/>
          <w:color w:val="auto"/>
          <w:lang w:val="en-GB"/>
        </w:rPr>
        <w:t>:</w:t>
      </w:r>
      <w:r w:rsidR="00C2329B">
        <w:rPr>
          <w:b/>
          <w:color w:val="auto"/>
          <w:lang w:val="en-GB"/>
        </w:rPr>
        <w:t>3</w:t>
      </w:r>
      <w:r w:rsidR="00517017" w:rsidRPr="00517017">
        <w:rPr>
          <w:b/>
          <w:color w:val="auto"/>
          <w:lang w:val="en-GB"/>
        </w:rPr>
        <w:t xml:space="preserve">0 </w:t>
      </w:r>
      <w:r w:rsidRPr="00517017">
        <w:rPr>
          <w:b/>
          <w:color w:val="auto"/>
          <w:lang w:val="en-GB"/>
        </w:rPr>
        <w:t xml:space="preserve">on </w:t>
      </w:r>
      <w:r w:rsidR="00C2329B">
        <w:rPr>
          <w:b/>
          <w:color w:val="auto"/>
          <w:lang w:val="en-GB"/>
        </w:rPr>
        <w:t>Monday 1</w:t>
      </w:r>
      <w:r w:rsidRPr="00517017">
        <w:rPr>
          <w:b/>
          <w:color w:val="auto"/>
          <w:lang w:val="en-GB"/>
        </w:rPr>
        <w:t xml:space="preserve"> October</w:t>
      </w:r>
      <w:r w:rsidR="00C2329B">
        <w:rPr>
          <w:b/>
          <w:color w:val="auto"/>
          <w:lang w:val="en-GB"/>
        </w:rPr>
        <w:t>, in the meeting room</w:t>
      </w:r>
      <w:r w:rsidR="00517017" w:rsidRPr="00517017">
        <w:rPr>
          <w:b/>
          <w:color w:val="auto"/>
          <w:lang w:val="en-GB"/>
        </w:rPr>
        <w:t>.</w:t>
      </w:r>
      <w:r w:rsidR="00517017">
        <w:rPr>
          <w:color w:val="auto"/>
          <w:lang w:val="en-GB"/>
        </w:rPr>
        <w:t xml:space="preserve"> </w:t>
      </w:r>
      <w:r>
        <w:rPr>
          <w:color w:val="auto"/>
          <w:lang w:val="en-GB"/>
        </w:rPr>
        <w:t xml:space="preserve"> Please remember to </w:t>
      </w:r>
      <w:r w:rsidR="007A56B9">
        <w:rPr>
          <w:color w:val="auto"/>
          <w:lang w:val="en-GB"/>
        </w:rPr>
        <w:t xml:space="preserve">bring </w:t>
      </w:r>
      <w:r>
        <w:rPr>
          <w:color w:val="auto"/>
          <w:lang w:val="en-US"/>
        </w:rPr>
        <w:t>your</w:t>
      </w:r>
      <w:r>
        <w:rPr>
          <w:color w:val="auto"/>
          <w:lang w:val="en-GB"/>
        </w:rPr>
        <w:t xml:space="preserve"> </w:t>
      </w:r>
      <w:r>
        <w:rPr>
          <w:color w:val="auto"/>
          <w:lang w:val="en-US"/>
        </w:rPr>
        <w:t>boarding</w:t>
      </w:r>
      <w:r>
        <w:rPr>
          <w:color w:val="auto"/>
          <w:lang w:val="en-GB"/>
        </w:rPr>
        <w:t xml:space="preserve"> passes!</w:t>
      </w:r>
    </w:p>
    <w:p w14:paraId="7B220680" w14:textId="77777777" w:rsidR="00A56B50" w:rsidRDefault="00A56B50">
      <w:pPr>
        <w:rPr>
          <w:rFonts w:eastAsia="Times New Roman"/>
          <w:color w:val="auto"/>
          <w:lang w:val="en-GB" w:eastAsia="fr-FR" w:bidi="x-none"/>
        </w:rPr>
      </w:pPr>
    </w:p>
    <w:p w14:paraId="4150E3CE" w14:textId="77777777" w:rsidR="00C2329B" w:rsidRDefault="00C2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szCs w:val="20"/>
          <w:lang w:val="en-GB" w:eastAsia="en-GB"/>
        </w:rPr>
      </w:pPr>
      <w:r>
        <w:rPr>
          <w:b/>
          <w:lang w:val="en-GB"/>
        </w:rPr>
        <w:br w:type="page"/>
      </w:r>
    </w:p>
    <w:p w14:paraId="418AC722" w14:textId="7D625B2E" w:rsidR="001C57E8" w:rsidRDefault="001C57E8" w:rsidP="001C57E8">
      <w:pPr>
        <w:pStyle w:val="A"/>
        <w:tabs>
          <w:tab w:val="left" w:pos="395"/>
          <w:tab w:val="left" w:pos="3455"/>
          <w:tab w:val="decimal" w:pos="4355"/>
        </w:tabs>
        <w:jc w:val="both"/>
        <w:rPr>
          <w:b/>
          <w:lang w:val="en-GB"/>
        </w:rPr>
      </w:pPr>
      <w:r>
        <w:rPr>
          <w:b/>
          <w:lang w:val="en-GB"/>
        </w:rPr>
        <w:lastRenderedPageBreak/>
        <w:t>Documents:</w:t>
      </w:r>
    </w:p>
    <w:p w14:paraId="3DA57BE1" w14:textId="77777777" w:rsidR="000F202E" w:rsidRDefault="000F202E" w:rsidP="007A56B9">
      <w:pPr>
        <w:pStyle w:val="A"/>
        <w:pBdr>
          <w:right w:val="none" w:sz="16" w:space="1" w:color="000000"/>
        </w:pBdr>
        <w:jc w:val="both"/>
        <w:rPr>
          <w:bCs/>
          <w:lang w:val="en-GB"/>
        </w:rPr>
      </w:pPr>
    </w:p>
    <w:p w14:paraId="77085251" w14:textId="4C002C04" w:rsidR="00E31EBB" w:rsidRDefault="007A56B9" w:rsidP="007A56B9">
      <w:pPr>
        <w:pStyle w:val="A"/>
        <w:pBdr>
          <w:right w:val="none" w:sz="16" w:space="1" w:color="000000"/>
        </w:pBdr>
        <w:jc w:val="both"/>
        <w:rPr>
          <w:bCs/>
          <w:lang w:val="en-GB"/>
        </w:rPr>
      </w:pPr>
      <w:bookmarkStart w:id="1" w:name="_GoBack"/>
      <w:bookmarkEnd w:id="1"/>
      <w:r w:rsidRPr="00C63397">
        <w:rPr>
          <w:bCs/>
          <w:lang w:val="en-GB"/>
        </w:rPr>
        <w:t>The working language</w:t>
      </w:r>
      <w:r>
        <w:rPr>
          <w:bCs/>
          <w:lang w:val="en-GB"/>
        </w:rPr>
        <w:t>s</w:t>
      </w:r>
      <w:r w:rsidRPr="00C63397">
        <w:rPr>
          <w:bCs/>
          <w:lang w:val="en-GB"/>
        </w:rPr>
        <w:t xml:space="preserve"> of the </w:t>
      </w:r>
      <w:proofErr w:type="spellStart"/>
      <w:r w:rsidRPr="00C63397">
        <w:rPr>
          <w:bCs/>
          <w:lang w:val="en-GB"/>
        </w:rPr>
        <w:t>Work</w:t>
      </w:r>
      <w:r>
        <w:rPr>
          <w:bCs/>
          <w:lang w:val="en-GB"/>
        </w:rPr>
        <w:t>hop</w:t>
      </w:r>
      <w:proofErr w:type="spellEnd"/>
      <w:r>
        <w:rPr>
          <w:bCs/>
          <w:lang w:val="en-GB"/>
        </w:rPr>
        <w:t xml:space="preserve"> will be </w:t>
      </w:r>
      <w:r w:rsidRPr="00C63397">
        <w:rPr>
          <w:bCs/>
          <w:lang w:val="en-GB"/>
        </w:rPr>
        <w:t>English</w:t>
      </w:r>
      <w:r>
        <w:rPr>
          <w:bCs/>
          <w:lang w:val="en-GB"/>
        </w:rPr>
        <w:t xml:space="preserve"> and Russian. Simultaneous interpretation between these languages will be provided</w:t>
      </w:r>
      <w:r w:rsidR="00E31EBB">
        <w:rPr>
          <w:bCs/>
          <w:lang w:val="en-GB"/>
        </w:rPr>
        <w:t xml:space="preserve">. </w:t>
      </w:r>
    </w:p>
    <w:p w14:paraId="627F7DEA" w14:textId="77777777" w:rsidR="007A56B9" w:rsidRDefault="007A56B9" w:rsidP="007A56B9">
      <w:pPr>
        <w:pStyle w:val="A"/>
        <w:pBdr>
          <w:right w:val="none" w:sz="16" w:space="1" w:color="000000"/>
        </w:pBdr>
        <w:jc w:val="both"/>
        <w:rPr>
          <w:bCs/>
          <w:lang w:val="en-GB"/>
        </w:rPr>
      </w:pPr>
    </w:p>
    <w:p w14:paraId="500E6D22" w14:textId="398CFAD3" w:rsidR="007A56B9" w:rsidRPr="00C63397" w:rsidRDefault="007A56B9" w:rsidP="007A56B9">
      <w:pPr>
        <w:pStyle w:val="A"/>
        <w:pBdr>
          <w:right w:val="none" w:sz="16" w:space="1" w:color="000000"/>
        </w:pBdr>
        <w:jc w:val="both"/>
        <w:rPr>
          <w:lang w:val="en-GB"/>
        </w:rPr>
      </w:pPr>
      <w:r>
        <w:rPr>
          <w:bCs/>
          <w:lang w:val="en-GB"/>
        </w:rPr>
        <w:t>Presentations should be submitted to UNECE Secretariat by Friday 1</w:t>
      </w:r>
      <w:r w:rsidR="00C2329B">
        <w:rPr>
          <w:bCs/>
          <w:lang w:val="en-GB"/>
        </w:rPr>
        <w:t>4</w:t>
      </w:r>
      <w:r>
        <w:rPr>
          <w:bCs/>
          <w:lang w:val="en-GB"/>
        </w:rPr>
        <w:t xml:space="preserve"> </w:t>
      </w:r>
      <w:r w:rsidR="00C2329B">
        <w:rPr>
          <w:bCs/>
          <w:lang w:val="en-GB"/>
        </w:rPr>
        <w:t>September</w:t>
      </w:r>
      <w:r>
        <w:rPr>
          <w:bCs/>
          <w:lang w:val="en-GB"/>
        </w:rPr>
        <w:t xml:space="preserve"> if they need to be translated. </w:t>
      </w:r>
    </w:p>
    <w:p w14:paraId="1268A261" w14:textId="77777777" w:rsidR="001C57E8" w:rsidRPr="007A56B9" w:rsidRDefault="001C57E8">
      <w:pPr>
        <w:rPr>
          <w:rFonts w:eastAsia="Times New Roman"/>
          <w:color w:val="auto"/>
          <w:lang w:val="en-GB" w:eastAsia="fr-FR" w:bidi="x-none"/>
        </w:rPr>
      </w:pPr>
    </w:p>
    <w:p w14:paraId="3C142578" w14:textId="77777777" w:rsidR="001C57E8" w:rsidRDefault="001C57E8" w:rsidP="001C57E8">
      <w:pPr>
        <w:pStyle w:val="A"/>
        <w:tabs>
          <w:tab w:val="left" w:pos="395"/>
          <w:tab w:val="left" w:pos="3455"/>
          <w:tab w:val="decimal" w:pos="4355"/>
        </w:tabs>
        <w:jc w:val="both"/>
        <w:rPr>
          <w:b/>
          <w:color w:val="auto"/>
          <w:lang w:val="en-GB"/>
        </w:rPr>
      </w:pPr>
      <w:r>
        <w:rPr>
          <w:b/>
          <w:color w:val="auto"/>
          <w:lang w:val="en-GB"/>
        </w:rPr>
        <w:t>Contact Information:</w:t>
      </w:r>
    </w:p>
    <w:p w14:paraId="717F49E8" w14:textId="77777777" w:rsidR="00E62B8F" w:rsidRDefault="00E62B8F" w:rsidP="009D5D23">
      <w:pPr>
        <w:pStyle w:val="A"/>
        <w:ind w:right="-461"/>
        <w:rPr>
          <w:color w:val="auto"/>
          <w:lang w:val="en-GB"/>
        </w:rPr>
      </w:pPr>
    </w:p>
    <w:p w14:paraId="7B23D4A9" w14:textId="7422AE22" w:rsidR="009D5D23" w:rsidRDefault="009D5D23" w:rsidP="009D5D23">
      <w:pPr>
        <w:pStyle w:val="A"/>
        <w:ind w:right="-461"/>
        <w:rPr>
          <w:color w:val="auto"/>
          <w:lang w:val="en-GB"/>
        </w:rPr>
      </w:pPr>
      <w:r>
        <w:rPr>
          <w:color w:val="auto"/>
          <w:lang w:val="en-GB"/>
        </w:rPr>
        <w:t>Ms. Rebecca Gentile</w:t>
      </w:r>
    </w:p>
    <w:p w14:paraId="28A250A1" w14:textId="77777777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en-GB"/>
        </w:rPr>
      </w:pPr>
      <w:r>
        <w:rPr>
          <w:color w:val="auto"/>
          <w:lang w:val="en-GB"/>
        </w:rPr>
        <w:t xml:space="preserve">EFTA - European Free Trade Association </w:t>
      </w:r>
    </w:p>
    <w:p w14:paraId="75FC066E" w14:textId="77777777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it-IT"/>
        </w:rPr>
      </w:pPr>
      <w:r>
        <w:rPr>
          <w:color w:val="auto"/>
          <w:lang w:val="it-IT"/>
        </w:rPr>
        <w:t xml:space="preserve">Mobile: +352 621 178 724 </w:t>
      </w:r>
    </w:p>
    <w:p w14:paraId="608F90E9" w14:textId="77777777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it-IT"/>
        </w:rPr>
      </w:pPr>
    </w:p>
    <w:p w14:paraId="7EB72AA9" w14:textId="12BDDF2B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it-IT"/>
        </w:rPr>
      </w:pPr>
      <w:r>
        <w:rPr>
          <w:color w:val="auto"/>
          <w:lang w:val="it-IT"/>
        </w:rPr>
        <w:t>M</w:t>
      </w:r>
      <w:r w:rsidR="00E62B8F">
        <w:rPr>
          <w:color w:val="auto"/>
          <w:lang w:val="it-IT"/>
        </w:rPr>
        <w:t>r Steven Vale</w:t>
      </w:r>
    </w:p>
    <w:p w14:paraId="53EC8470" w14:textId="77777777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it-IT"/>
        </w:rPr>
      </w:pPr>
      <w:r>
        <w:rPr>
          <w:color w:val="auto"/>
          <w:lang w:val="it-IT"/>
        </w:rPr>
        <w:t>UNECE – United Nations Economic Commission for Europe</w:t>
      </w:r>
    </w:p>
    <w:p w14:paraId="33A19E05" w14:textId="5A9D01E1" w:rsidR="009D5D23" w:rsidRDefault="009D5D23" w:rsidP="009D5D23">
      <w:pPr>
        <w:pStyle w:val="A"/>
        <w:tabs>
          <w:tab w:val="left" w:pos="3455"/>
          <w:tab w:val="decimal" w:pos="4355"/>
        </w:tabs>
        <w:ind w:right="-461"/>
        <w:rPr>
          <w:color w:val="auto"/>
          <w:lang w:val="it-IT"/>
        </w:rPr>
      </w:pPr>
      <w:r>
        <w:rPr>
          <w:color w:val="auto"/>
          <w:lang w:val="it-IT"/>
        </w:rPr>
        <w:t xml:space="preserve">Mobile: + </w:t>
      </w:r>
      <w:r w:rsidR="00E62B8F">
        <w:rPr>
          <w:color w:val="auto"/>
          <w:lang w:val="it-IT"/>
        </w:rPr>
        <w:t>41</w:t>
      </w:r>
      <w:r>
        <w:rPr>
          <w:color w:val="auto"/>
          <w:lang w:val="it-IT"/>
        </w:rPr>
        <w:t xml:space="preserve"> </w:t>
      </w:r>
      <w:r w:rsidR="00E62B8F">
        <w:rPr>
          <w:color w:val="auto"/>
          <w:lang w:val="it-IT"/>
        </w:rPr>
        <w:t>79 279 1579</w:t>
      </w:r>
    </w:p>
    <w:p w14:paraId="3F1705D4" w14:textId="77777777" w:rsidR="009D5D23" w:rsidRPr="00B96FBB" w:rsidRDefault="009D5D23">
      <w:pPr>
        <w:rPr>
          <w:rFonts w:eastAsia="Times New Roman"/>
          <w:color w:val="auto"/>
          <w:lang w:eastAsia="fr-FR" w:bidi="x-none"/>
        </w:rPr>
      </w:pPr>
    </w:p>
    <w:sectPr w:rsidR="009D5D23" w:rsidRPr="00B96FBB" w:rsidSect="00C232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14" w:footer="3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EE81A" w14:textId="77777777" w:rsidR="00D158D3" w:rsidRDefault="00D158D3">
      <w:r>
        <w:separator/>
      </w:r>
    </w:p>
  </w:endnote>
  <w:endnote w:type="continuationSeparator" w:id="0">
    <w:p w14:paraId="14DE8636" w14:textId="77777777" w:rsidR="00D158D3" w:rsidRDefault="00D1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9F35A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D30DB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FEE85" w14:textId="77777777" w:rsidR="00D9484A" w:rsidRDefault="00D3453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790C8" w14:textId="77777777" w:rsidR="00D158D3" w:rsidRDefault="00D158D3">
      <w:r>
        <w:separator/>
      </w:r>
    </w:p>
  </w:footnote>
  <w:footnote w:type="continuationSeparator" w:id="0">
    <w:p w14:paraId="4B9913F1" w14:textId="77777777" w:rsidR="00D158D3" w:rsidRDefault="00D15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28AB2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4BF9C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A0F08" w14:textId="77777777" w:rsidR="00A56B50" w:rsidRDefault="00A56B50">
    <w:pPr>
      <w:pStyle w:val="Formatlibre"/>
      <w:rPr>
        <w:rFonts w:ascii="Times New Roman" w:eastAsia="Times New Roman" w:hAnsi="Times New Roman"/>
        <w:color w:val="auto"/>
        <w:sz w:val="20"/>
        <w:lang w:val="fr-CH" w:eastAsia="fr-FR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284"/>
        </w:tabs>
        <w:ind w:left="284" w:firstLine="0"/>
      </w:pPr>
      <w:rPr>
        <w:rFonts w:ascii="Lucida Grande" w:eastAsia="ヒラギノ角ゴ Pro W3" w:hAnsi="Symbol" w:hint="default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position w:val="0"/>
        <w:sz w:val="24"/>
      </w:rPr>
    </w:lvl>
  </w:abstractNum>
  <w:abstractNum w:abstractNumId="1" w15:restartNumberingAfterBreak="0">
    <w:nsid w:val="00FF6139"/>
    <w:multiLevelType w:val="hybridMultilevel"/>
    <w:tmpl w:val="1CE4C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C5DCA"/>
    <w:multiLevelType w:val="hybridMultilevel"/>
    <w:tmpl w:val="A1DAA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37158"/>
    <w:multiLevelType w:val="hybridMultilevel"/>
    <w:tmpl w:val="38EAB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783B1B"/>
    <w:multiLevelType w:val="hybridMultilevel"/>
    <w:tmpl w:val="4F4448EA"/>
    <w:lvl w:ilvl="0" w:tplc="B9C661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57674"/>
    <w:multiLevelType w:val="hybridMultilevel"/>
    <w:tmpl w:val="87507990"/>
    <w:lvl w:ilvl="0" w:tplc="1FEA99C6">
      <w:start w:val="1"/>
      <w:numFmt w:val="bullet"/>
      <w:lvlText w:val=""/>
      <w:lvlJc w:val="left"/>
      <w:pPr>
        <w:tabs>
          <w:tab w:val="num" w:pos="854"/>
        </w:tabs>
        <w:ind w:left="720" w:hanging="226"/>
      </w:pPr>
      <w:rPr>
        <w:rFonts w:ascii="Symbol" w:hAnsi="Symbol" w:hint="default"/>
      </w:rPr>
    </w:lvl>
    <w:lvl w:ilvl="1" w:tplc="017C459E">
      <w:start w:val="18"/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48F22F93"/>
    <w:multiLevelType w:val="hybridMultilevel"/>
    <w:tmpl w:val="BB8C9A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C0741B"/>
    <w:multiLevelType w:val="hybridMultilevel"/>
    <w:tmpl w:val="3F7A8F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B5F5A"/>
    <w:multiLevelType w:val="hybridMultilevel"/>
    <w:tmpl w:val="75D6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FC"/>
    <w:rsid w:val="00006261"/>
    <w:rsid w:val="00013D6F"/>
    <w:rsid w:val="00020C9E"/>
    <w:rsid w:val="0004780C"/>
    <w:rsid w:val="00050566"/>
    <w:rsid w:val="000659C7"/>
    <w:rsid w:val="000A5CF9"/>
    <w:rsid w:val="000E25DB"/>
    <w:rsid w:val="000F202E"/>
    <w:rsid w:val="001404F4"/>
    <w:rsid w:val="00152C43"/>
    <w:rsid w:val="001A2703"/>
    <w:rsid w:val="001B4D86"/>
    <w:rsid w:val="001C056F"/>
    <w:rsid w:val="001C57E8"/>
    <w:rsid w:val="001D4842"/>
    <w:rsid w:val="002502F6"/>
    <w:rsid w:val="00284A22"/>
    <w:rsid w:val="002A290D"/>
    <w:rsid w:val="002A4178"/>
    <w:rsid w:val="002F3AC6"/>
    <w:rsid w:val="00300221"/>
    <w:rsid w:val="00310006"/>
    <w:rsid w:val="00314F6A"/>
    <w:rsid w:val="003501BE"/>
    <w:rsid w:val="00367F92"/>
    <w:rsid w:val="00382983"/>
    <w:rsid w:val="00391FAC"/>
    <w:rsid w:val="00393541"/>
    <w:rsid w:val="0039531F"/>
    <w:rsid w:val="00396694"/>
    <w:rsid w:val="003A2810"/>
    <w:rsid w:val="003A72FC"/>
    <w:rsid w:val="003B0E90"/>
    <w:rsid w:val="003B4894"/>
    <w:rsid w:val="003E4B3E"/>
    <w:rsid w:val="003F70C0"/>
    <w:rsid w:val="00420735"/>
    <w:rsid w:val="004259EF"/>
    <w:rsid w:val="004465EE"/>
    <w:rsid w:val="0046393F"/>
    <w:rsid w:val="004752B7"/>
    <w:rsid w:val="00476731"/>
    <w:rsid w:val="00476F74"/>
    <w:rsid w:val="00480D35"/>
    <w:rsid w:val="004918EC"/>
    <w:rsid w:val="0049296E"/>
    <w:rsid w:val="004A1D9B"/>
    <w:rsid w:val="004D0727"/>
    <w:rsid w:val="004D09FC"/>
    <w:rsid w:val="004E0870"/>
    <w:rsid w:val="004E3067"/>
    <w:rsid w:val="004E7B4E"/>
    <w:rsid w:val="004F7662"/>
    <w:rsid w:val="00507D89"/>
    <w:rsid w:val="00517017"/>
    <w:rsid w:val="00555298"/>
    <w:rsid w:val="00572692"/>
    <w:rsid w:val="00574AC4"/>
    <w:rsid w:val="00584156"/>
    <w:rsid w:val="0058633E"/>
    <w:rsid w:val="0059015C"/>
    <w:rsid w:val="005977AC"/>
    <w:rsid w:val="005C2E37"/>
    <w:rsid w:val="005E48D5"/>
    <w:rsid w:val="005E5F3B"/>
    <w:rsid w:val="006268BA"/>
    <w:rsid w:val="00636BA8"/>
    <w:rsid w:val="00640C89"/>
    <w:rsid w:val="00645CD4"/>
    <w:rsid w:val="006571A9"/>
    <w:rsid w:val="00662881"/>
    <w:rsid w:val="00663A00"/>
    <w:rsid w:val="0066581C"/>
    <w:rsid w:val="006921C0"/>
    <w:rsid w:val="00694565"/>
    <w:rsid w:val="00696CA4"/>
    <w:rsid w:val="006A2ABD"/>
    <w:rsid w:val="006B379B"/>
    <w:rsid w:val="006B6C42"/>
    <w:rsid w:val="006E65A8"/>
    <w:rsid w:val="006F1EAC"/>
    <w:rsid w:val="006F206B"/>
    <w:rsid w:val="0070358C"/>
    <w:rsid w:val="0071189E"/>
    <w:rsid w:val="00753798"/>
    <w:rsid w:val="00756411"/>
    <w:rsid w:val="007A2B66"/>
    <w:rsid w:val="007A2DC0"/>
    <w:rsid w:val="007A42C9"/>
    <w:rsid w:val="007A56B9"/>
    <w:rsid w:val="007A6DAE"/>
    <w:rsid w:val="007E0848"/>
    <w:rsid w:val="007E6D88"/>
    <w:rsid w:val="007F0624"/>
    <w:rsid w:val="007F3C54"/>
    <w:rsid w:val="007F6B6B"/>
    <w:rsid w:val="008043FD"/>
    <w:rsid w:val="00816ABA"/>
    <w:rsid w:val="00817F05"/>
    <w:rsid w:val="008414A7"/>
    <w:rsid w:val="00853E16"/>
    <w:rsid w:val="00857E7D"/>
    <w:rsid w:val="00872CC3"/>
    <w:rsid w:val="00877A5D"/>
    <w:rsid w:val="0088398B"/>
    <w:rsid w:val="00895009"/>
    <w:rsid w:val="008D586E"/>
    <w:rsid w:val="008E37C3"/>
    <w:rsid w:val="008E4F9F"/>
    <w:rsid w:val="008E532C"/>
    <w:rsid w:val="008F1D69"/>
    <w:rsid w:val="00900F3F"/>
    <w:rsid w:val="00902CE3"/>
    <w:rsid w:val="00903BC7"/>
    <w:rsid w:val="00960EB7"/>
    <w:rsid w:val="009A22AB"/>
    <w:rsid w:val="009A231F"/>
    <w:rsid w:val="009C194F"/>
    <w:rsid w:val="009C1D55"/>
    <w:rsid w:val="009D5D23"/>
    <w:rsid w:val="009E7364"/>
    <w:rsid w:val="009F6BAD"/>
    <w:rsid w:val="00A03233"/>
    <w:rsid w:val="00A11825"/>
    <w:rsid w:val="00A26F75"/>
    <w:rsid w:val="00A27969"/>
    <w:rsid w:val="00A349BF"/>
    <w:rsid w:val="00A36830"/>
    <w:rsid w:val="00A47A50"/>
    <w:rsid w:val="00A56B50"/>
    <w:rsid w:val="00A82F62"/>
    <w:rsid w:val="00A85725"/>
    <w:rsid w:val="00A94449"/>
    <w:rsid w:val="00AD7352"/>
    <w:rsid w:val="00AF559C"/>
    <w:rsid w:val="00B702E6"/>
    <w:rsid w:val="00B811DD"/>
    <w:rsid w:val="00B9548B"/>
    <w:rsid w:val="00B96FBB"/>
    <w:rsid w:val="00BA1F75"/>
    <w:rsid w:val="00BC3AF8"/>
    <w:rsid w:val="00BD0741"/>
    <w:rsid w:val="00BD3BC5"/>
    <w:rsid w:val="00BE3F25"/>
    <w:rsid w:val="00C17E1C"/>
    <w:rsid w:val="00C2329B"/>
    <w:rsid w:val="00C32B7F"/>
    <w:rsid w:val="00C4790C"/>
    <w:rsid w:val="00C51059"/>
    <w:rsid w:val="00C563EF"/>
    <w:rsid w:val="00C63397"/>
    <w:rsid w:val="00C7184A"/>
    <w:rsid w:val="00C71E87"/>
    <w:rsid w:val="00C808C9"/>
    <w:rsid w:val="00C83CDC"/>
    <w:rsid w:val="00C83DD4"/>
    <w:rsid w:val="00CA36E9"/>
    <w:rsid w:val="00CA7150"/>
    <w:rsid w:val="00CF28F9"/>
    <w:rsid w:val="00CF7801"/>
    <w:rsid w:val="00D050B8"/>
    <w:rsid w:val="00D158D3"/>
    <w:rsid w:val="00D34536"/>
    <w:rsid w:val="00D65891"/>
    <w:rsid w:val="00D804AA"/>
    <w:rsid w:val="00D85F42"/>
    <w:rsid w:val="00D9484A"/>
    <w:rsid w:val="00DA7268"/>
    <w:rsid w:val="00DE2C12"/>
    <w:rsid w:val="00DE4940"/>
    <w:rsid w:val="00DF51D0"/>
    <w:rsid w:val="00E01200"/>
    <w:rsid w:val="00E24EFF"/>
    <w:rsid w:val="00E31EBB"/>
    <w:rsid w:val="00E439E7"/>
    <w:rsid w:val="00E62B8F"/>
    <w:rsid w:val="00E633BD"/>
    <w:rsid w:val="00E64B26"/>
    <w:rsid w:val="00E75AC2"/>
    <w:rsid w:val="00E80247"/>
    <w:rsid w:val="00E87166"/>
    <w:rsid w:val="00E87E8A"/>
    <w:rsid w:val="00E946E3"/>
    <w:rsid w:val="00EB339E"/>
    <w:rsid w:val="00F00033"/>
    <w:rsid w:val="00F44CB7"/>
    <w:rsid w:val="00F965E4"/>
    <w:rsid w:val="00FB4D74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C18193B"/>
  <w15:docId w15:val="{10179B44-D4C5-49E2-B6A3-7496FDF3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</w:pPr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0"/>
    </w:pPr>
    <w:rPr>
      <w:rFonts w:eastAsia="Times New Roman"/>
      <w:b/>
      <w:bCs/>
      <w:color w:val="auto"/>
      <w:sz w:val="22"/>
      <w:lang w:val="en-GB"/>
    </w:rPr>
  </w:style>
  <w:style w:type="paragraph" w:styleId="Heading2">
    <w:name w:val="heading 2"/>
    <w:basedOn w:val="Normal"/>
    <w:next w:val="Normal"/>
    <w:link w:val="Heading2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outlineLvl w:val="1"/>
    </w:pPr>
    <w:rPr>
      <w:rFonts w:eastAsia="Times New Roman"/>
      <w:b/>
      <w:bCs/>
      <w:color w:val="auto"/>
      <w:sz w:val="22"/>
      <w:lang w:val="en-GB"/>
    </w:rPr>
  </w:style>
  <w:style w:type="paragraph" w:styleId="Heading6">
    <w:name w:val="heading 6"/>
    <w:basedOn w:val="Normal"/>
    <w:next w:val="Normal"/>
    <w:link w:val="Heading6Char"/>
    <w:qFormat/>
    <w:locked/>
    <w:rsid w:val="005E5F3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-1099"/>
        <w:tab w:val="left" w:pos="-379"/>
        <w:tab w:val="left" w:pos="0"/>
        <w:tab w:val="left" w:pos="1061"/>
        <w:tab w:val="left" w:pos="1781"/>
        <w:tab w:val="left" w:pos="2501"/>
        <w:tab w:val="left" w:pos="3221"/>
        <w:tab w:val="left" w:pos="3941"/>
        <w:tab w:val="left" w:pos="4661"/>
        <w:tab w:val="left" w:pos="5381"/>
        <w:tab w:val="left" w:pos="6101"/>
        <w:tab w:val="left" w:pos="6821"/>
        <w:tab w:val="left" w:pos="7541"/>
        <w:tab w:val="left" w:pos="8261"/>
        <w:tab w:val="left" w:pos="8981"/>
        <w:tab w:val="left" w:pos="9701"/>
      </w:tabs>
      <w:spacing w:line="286" w:lineRule="auto"/>
      <w:ind w:right="-227"/>
      <w:jc w:val="both"/>
      <w:outlineLvl w:val="5"/>
    </w:pPr>
    <w:rPr>
      <w:rFonts w:eastAsia="Times New Roman"/>
      <w:b/>
      <w:color w:val="auto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libre">
    <w:name w:val="Format libre"/>
    <w:pPr>
      <w:spacing w:after="200" w:line="276" w:lineRule="auto"/>
    </w:pPr>
    <w:rPr>
      <w:rFonts w:ascii="Lucida Grande" w:eastAsia="ヒラギノ角ゴ Pro W3" w:hAnsi="Lucida Grande"/>
      <w:color w:val="000000"/>
      <w:sz w:val="22"/>
      <w:lang w:val="en-GB" w:eastAsia="en-GB"/>
    </w:rPr>
  </w:style>
  <w:style w:type="paragraph" w:customStyle="1" w:styleId="Titre21">
    <w:name w:val="Titre 21"/>
    <w:next w:val="Normal"/>
    <w:pPr>
      <w:keepNext/>
      <w:widowControl w:val="0"/>
      <w:jc w:val="center"/>
      <w:outlineLvl w:val="1"/>
    </w:pPr>
    <w:rPr>
      <w:rFonts w:ascii="Times New Roman Bold" w:eastAsia="ヒラギノ角ゴ Pro W3" w:hAnsi="Times New Roman Bold"/>
      <w:color w:val="000000"/>
      <w:sz w:val="24"/>
      <w:u w:color="000000"/>
      <w:lang w:val="en-US" w:eastAsia="en-GB"/>
    </w:rPr>
  </w:style>
  <w:style w:type="paragraph" w:customStyle="1" w:styleId="A">
    <w:name w:val="Текстовый блок A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</w:pPr>
    <w:rPr>
      <w:rFonts w:eastAsia="ヒラギノ角ゴ Pro W3"/>
      <w:color w:val="000000"/>
      <w:sz w:val="24"/>
      <w:u w:color="000000"/>
      <w:lang w:val="fr-FR" w:eastAsia="en-GB"/>
    </w:rPr>
  </w:style>
  <w:style w:type="character" w:styleId="Hyperlink">
    <w:name w:val="Hyperlink"/>
    <w:locked/>
    <w:rsid w:val="00E0120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locked/>
    <w:rsid w:val="00857E7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97"/>
    </w:pPr>
    <w:rPr>
      <w:rFonts w:eastAsia="Times New Roman"/>
      <w:color w:val="auto"/>
      <w:szCs w:val="20"/>
      <w:lang w:val="en-GB"/>
    </w:rPr>
  </w:style>
  <w:style w:type="character" w:customStyle="1" w:styleId="BodyTextIndentChar">
    <w:name w:val="Body Text Indent Char"/>
    <w:link w:val="BodyTextIndent"/>
    <w:rsid w:val="00857E7D"/>
    <w:rPr>
      <w:sz w:val="24"/>
      <w:lang w:eastAsia="en-US"/>
    </w:rPr>
  </w:style>
  <w:style w:type="paragraph" w:styleId="EndnoteText">
    <w:name w:val="endnote text"/>
    <w:basedOn w:val="Normal"/>
    <w:link w:val="EndnoteTextChar"/>
    <w:locked/>
    <w:rsid w:val="00857E7D"/>
    <w:rPr>
      <w:sz w:val="20"/>
      <w:szCs w:val="20"/>
    </w:rPr>
  </w:style>
  <w:style w:type="character" w:customStyle="1" w:styleId="EndnoteTextChar">
    <w:name w:val="Endnote Text Char"/>
    <w:link w:val="EndnoteText"/>
    <w:rsid w:val="00857E7D"/>
    <w:rPr>
      <w:rFonts w:eastAsia="ヒラギノ角ゴ Pro W3"/>
      <w:color w:val="000000"/>
      <w:u w:color="000000"/>
      <w:lang w:val="en-US" w:eastAsia="en-US"/>
    </w:rPr>
  </w:style>
  <w:style w:type="character" w:styleId="EndnoteReference">
    <w:name w:val="endnote reference"/>
    <w:locked/>
    <w:rsid w:val="00857E7D"/>
    <w:rPr>
      <w:vertAlign w:val="superscript"/>
    </w:rPr>
  </w:style>
  <w:style w:type="paragraph" w:styleId="FootnoteText">
    <w:name w:val="footnote text"/>
    <w:basedOn w:val="Normal"/>
    <w:link w:val="FootnoteTextChar"/>
    <w:locked/>
    <w:rsid w:val="00857E7D"/>
    <w:rPr>
      <w:sz w:val="20"/>
      <w:szCs w:val="20"/>
    </w:rPr>
  </w:style>
  <w:style w:type="character" w:customStyle="1" w:styleId="FootnoteTextChar">
    <w:name w:val="Footnote Text Char"/>
    <w:link w:val="FootnoteText"/>
    <w:rsid w:val="00857E7D"/>
    <w:rPr>
      <w:rFonts w:eastAsia="ヒラギノ角ゴ Pro W3"/>
      <w:color w:val="000000"/>
      <w:u w:color="000000"/>
      <w:lang w:val="en-US" w:eastAsia="en-US"/>
    </w:rPr>
  </w:style>
  <w:style w:type="character" w:styleId="FootnoteReference">
    <w:name w:val="footnote reference"/>
    <w:locked/>
    <w:rsid w:val="00857E7D"/>
    <w:rPr>
      <w:vertAlign w:val="superscript"/>
    </w:rPr>
  </w:style>
  <w:style w:type="paragraph" w:styleId="BalloonText">
    <w:name w:val="Balloon Text"/>
    <w:basedOn w:val="Normal"/>
    <w:link w:val="BalloonTextChar"/>
    <w:locked/>
    <w:rsid w:val="00047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4780C"/>
    <w:rPr>
      <w:rFonts w:ascii="Tahoma" w:eastAsia="ヒラギノ角ゴ Pro W3" w:hAnsi="Tahoma" w:cs="Tahoma"/>
      <w:color w:val="000000"/>
      <w:sz w:val="16"/>
      <w:szCs w:val="16"/>
      <w:u w:color="000000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5E5F3B"/>
    <w:rPr>
      <w:b/>
      <w:bCs/>
      <w:sz w:val="2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5E5F3B"/>
    <w:rPr>
      <w:b/>
      <w:bCs/>
      <w:sz w:val="22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5E5F3B"/>
    <w:rPr>
      <w:b/>
      <w:sz w:val="22"/>
      <w:lang w:val="en-GB" w:eastAsia="en-US"/>
    </w:rPr>
  </w:style>
  <w:style w:type="paragraph" w:styleId="BodyText">
    <w:name w:val="Body Text"/>
    <w:basedOn w:val="Normal"/>
    <w:link w:val="BodyTextChar"/>
    <w:semiHidden/>
    <w:unhideWhenUsed/>
    <w:locked/>
    <w:rsid w:val="0070358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0358C"/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BodyText2">
    <w:name w:val="Body Text 2"/>
    <w:basedOn w:val="Normal"/>
    <w:link w:val="BodyText2Char"/>
    <w:semiHidden/>
    <w:unhideWhenUsed/>
    <w:locked/>
    <w:rsid w:val="002A41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A4178"/>
    <w:rPr>
      <w:rFonts w:eastAsia="ヒラギノ角ゴ Pro W3"/>
      <w:color w:val="000000"/>
      <w:sz w:val="24"/>
      <w:szCs w:val="24"/>
      <w:u w:color="00000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locked/>
    <w:rsid w:val="00C633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63397"/>
    <w:rPr>
      <w:rFonts w:eastAsia="ヒラギノ角ゴ Pro W3"/>
      <w:color w:val="000000"/>
      <w:sz w:val="16"/>
      <w:szCs w:val="16"/>
      <w:u w:color="000000"/>
      <w:lang w:val="en-US" w:eastAsia="en-US"/>
    </w:rPr>
  </w:style>
  <w:style w:type="paragraph" w:styleId="ListParagraph">
    <w:name w:val="List Paragraph"/>
    <w:basedOn w:val="Normal"/>
    <w:uiPriority w:val="72"/>
    <w:rsid w:val="00902CE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2329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aidanahotelshymken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24660-1CCE-4976-84B8-D0BFCD9F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2181</CharactersWithSpaces>
  <SharedDoc>false</SharedDoc>
  <HLinks>
    <vt:vector size="6" baseType="variant">
      <vt:variant>
        <vt:i4>7143503</vt:i4>
      </vt:variant>
      <vt:variant>
        <vt:i4>0</vt:i4>
      </vt:variant>
      <vt:variant>
        <vt:i4>0</vt:i4>
      </vt:variant>
      <vt:variant>
        <vt:i4>5</vt:i4>
      </vt:variant>
      <vt:variant>
        <vt:lpwstr>mailto:statcoop@unece.org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kovarikova</dc:creator>
  <cp:lastModifiedBy>Steven Vale</cp:lastModifiedBy>
  <cp:revision>3</cp:revision>
  <cp:lastPrinted>2014-09-22T04:13:00Z</cp:lastPrinted>
  <dcterms:created xsi:type="dcterms:W3CDTF">2018-08-29T14:47:00Z</dcterms:created>
  <dcterms:modified xsi:type="dcterms:W3CDTF">2018-08-31T07:08:00Z</dcterms:modified>
</cp:coreProperties>
</file>