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3A9F" w:rsidRPr="006F3A9F" w:rsidRDefault="006F3A9F" w:rsidP="004B7EBC">
      <w:pPr>
        <w:numPr>
          <w:ilvl w:val="0"/>
          <w:numId w:val="8"/>
        </w:numPr>
        <w:shd w:val="clear" w:color="auto" w:fill="FFFFFF"/>
        <w:jc w:val="both"/>
        <w:outlineLvl w:val="1"/>
        <w:rPr>
          <w:rFonts w:ascii="Arial" w:hAnsi="Arial" w:cs="Arial"/>
          <w:b/>
          <w:sz w:val="21"/>
          <w:szCs w:val="21"/>
          <w:lang w:eastAsia="en-IE"/>
        </w:rPr>
      </w:pPr>
      <w:r w:rsidRPr="006F3A9F">
        <w:rPr>
          <w:rFonts w:ascii="Arial" w:hAnsi="Arial" w:cs="Arial"/>
          <w:b/>
          <w:sz w:val="21"/>
          <w:szCs w:val="21"/>
          <w:lang w:eastAsia="en-IE"/>
        </w:rPr>
        <w:t>Check to see if the service is already available and reusable!</w:t>
      </w:r>
    </w:p>
    <w:p w:rsidR="006F3A9F" w:rsidRDefault="006F3A9F" w:rsidP="006F3A9F">
      <w:pPr>
        <w:shd w:val="clear" w:color="auto" w:fill="FFFFFF"/>
        <w:jc w:val="both"/>
        <w:outlineLvl w:val="1"/>
        <w:rPr>
          <w:rFonts w:ascii="Arial" w:hAnsi="Arial" w:cs="Arial"/>
          <w:color w:val="808080" w:themeColor="background1" w:themeShade="80"/>
          <w:sz w:val="22"/>
          <w:szCs w:val="22"/>
          <w:lang w:eastAsia="en-IE"/>
        </w:rPr>
      </w:pPr>
    </w:p>
    <w:p w:rsidR="00E77636" w:rsidRDefault="00E77636" w:rsidP="006F3A9F">
      <w:pPr>
        <w:shd w:val="clear" w:color="auto" w:fill="FFFFFF"/>
        <w:jc w:val="both"/>
        <w:outlineLvl w:val="1"/>
        <w:rPr>
          <w:rFonts w:ascii="Arial" w:hAnsi="Arial" w:cs="Arial"/>
          <w:color w:val="808080" w:themeColor="background1" w:themeShade="80"/>
          <w:sz w:val="22"/>
          <w:szCs w:val="22"/>
          <w:lang w:eastAsia="en-IE"/>
        </w:rPr>
      </w:pPr>
      <w:r w:rsidRPr="00E77636">
        <w:rPr>
          <w:rFonts w:ascii="Arial" w:hAnsi="Arial" w:cs="Arial"/>
          <w:color w:val="808080" w:themeColor="background1" w:themeShade="80"/>
          <w:sz w:val="22"/>
          <w:szCs w:val="22"/>
          <w:lang w:eastAsia="en-IE"/>
        </w:rPr>
        <w:t>A primary aim of CSPA is to support efficient sharing and reuse of process patterns, information and services at an organization and international level. One key requisite in achieving this goal is an ability to reliably and efficiently discover what is available for reuse to support a particular business need. This includes an ability to efficiently assess whether a potentially reusable artefact is, in fact, "fit for purpose" in practice when in comes to supporting that particular business need.</w:t>
      </w:r>
    </w:p>
    <w:p w:rsidR="00C535E7" w:rsidRDefault="00C535E7" w:rsidP="006F3A9F">
      <w:pPr>
        <w:shd w:val="clear" w:color="auto" w:fill="FFFFFF"/>
        <w:jc w:val="both"/>
        <w:outlineLvl w:val="1"/>
        <w:rPr>
          <w:rFonts w:ascii="Arial" w:hAnsi="Arial" w:cs="Arial"/>
          <w:color w:val="808080" w:themeColor="background1" w:themeShade="80"/>
          <w:sz w:val="22"/>
          <w:szCs w:val="22"/>
          <w:lang w:eastAsia="en-IE"/>
        </w:rPr>
      </w:pPr>
    </w:p>
    <w:p w:rsidR="006F3A9F" w:rsidRPr="00E77636" w:rsidRDefault="00C535E7" w:rsidP="006F3A9F">
      <w:pPr>
        <w:shd w:val="clear" w:color="auto" w:fill="FFFFFF"/>
        <w:jc w:val="both"/>
        <w:outlineLvl w:val="1"/>
        <w:rPr>
          <w:rFonts w:ascii="Arial" w:hAnsi="Arial" w:cs="Arial"/>
          <w:color w:val="808080" w:themeColor="background1" w:themeShade="80"/>
          <w:sz w:val="22"/>
          <w:szCs w:val="22"/>
          <w:lang w:eastAsia="en-IE"/>
        </w:rPr>
      </w:pPr>
      <w:r w:rsidRPr="00C535E7">
        <w:rPr>
          <w:rFonts w:ascii="Arial" w:hAnsi="Arial" w:cs="Arial"/>
          <w:color w:val="808080" w:themeColor="background1" w:themeShade="80"/>
          <w:sz w:val="21"/>
          <w:szCs w:val="21"/>
        </w:rPr>
        <w:t xml:space="preserve">CSPA is </w:t>
      </w:r>
      <w:proofErr w:type="gramStart"/>
      <w:r w:rsidRPr="00C535E7">
        <w:rPr>
          <w:rFonts w:ascii="Arial" w:hAnsi="Arial" w:cs="Arial"/>
          <w:color w:val="808080" w:themeColor="background1" w:themeShade="80"/>
          <w:sz w:val="21"/>
          <w:szCs w:val="21"/>
        </w:rPr>
        <w:t>a reference</w:t>
      </w:r>
      <w:proofErr w:type="gramEnd"/>
      <w:r w:rsidRPr="00C535E7">
        <w:rPr>
          <w:rFonts w:ascii="Arial" w:hAnsi="Arial" w:cs="Arial"/>
          <w:color w:val="808080" w:themeColor="background1" w:themeShade="80"/>
          <w:sz w:val="21"/>
          <w:szCs w:val="21"/>
        </w:rPr>
        <w:t xml:space="preserve"> architecture for the statistical industry.  The scope of CSPA is statistical production across the processes defined by the GSBPM (i.e. it does not characterize a full enterprise architecture for a statistical organization). It is understood that statistical organizations may also have a more general Enterprise Architecture (for example an Enterprise Architecture used by all government agencies in a particular country</w:t>
      </w:r>
      <w:r>
        <w:rPr>
          <w:rFonts w:ascii="Arial" w:hAnsi="Arial" w:cs="Arial"/>
          <w:color w:val="333333"/>
          <w:sz w:val="21"/>
          <w:szCs w:val="21"/>
        </w:rPr>
        <w:t>).</w:t>
      </w:r>
      <w:r>
        <w:rPr>
          <w:rStyle w:val="apple-converted-space"/>
          <w:rFonts w:cs="Arial"/>
          <w:color w:val="333333"/>
          <w:sz w:val="21"/>
          <w:szCs w:val="21"/>
        </w:rPr>
        <w:t> </w:t>
      </w:r>
    </w:p>
    <w:p w:rsidR="006F3A9F" w:rsidRDefault="00E77636" w:rsidP="006F3A9F">
      <w:pPr>
        <w:shd w:val="clear" w:color="auto" w:fill="FFFFFF"/>
        <w:spacing w:before="150"/>
        <w:jc w:val="both"/>
        <w:outlineLvl w:val="1"/>
        <w:rPr>
          <w:rFonts w:ascii="Arial" w:hAnsi="Arial" w:cs="Arial"/>
          <w:color w:val="808080" w:themeColor="background1" w:themeShade="80"/>
          <w:sz w:val="22"/>
          <w:szCs w:val="22"/>
          <w:lang w:eastAsia="en-IE"/>
        </w:rPr>
      </w:pPr>
      <w:r w:rsidRPr="00E77636">
        <w:rPr>
          <w:rFonts w:ascii="Arial" w:hAnsi="Arial" w:cs="Arial"/>
          <w:color w:val="808080" w:themeColor="background1" w:themeShade="80"/>
          <w:sz w:val="22"/>
          <w:szCs w:val="22"/>
          <w:lang w:eastAsia="en-IE"/>
        </w:rPr>
        <w:t>The Global Artefact Catalogue fulfils this requisite - enabling the CSPA community to access and share CSPA services. It is a composite conceptual catalogue representing 5 layers of information.</w:t>
      </w:r>
    </w:p>
    <w:p w:rsidR="00C535E7" w:rsidRPr="006F3A9F" w:rsidRDefault="00C535E7" w:rsidP="006F3A9F">
      <w:pPr>
        <w:shd w:val="clear" w:color="auto" w:fill="FFFFFF"/>
        <w:spacing w:before="150"/>
        <w:jc w:val="both"/>
        <w:outlineLvl w:val="1"/>
        <w:rPr>
          <w:rFonts w:ascii="Arial" w:hAnsi="Arial" w:cs="Arial"/>
          <w:color w:val="808080" w:themeColor="background1" w:themeShade="80"/>
          <w:sz w:val="22"/>
          <w:szCs w:val="22"/>
          <w:lang w:eastAsia="en-IE"/>
        </w:rPr>
      </w:pPr>
      <w:r>
        <w:rPr>
          <w:rFonts w:ascii="Arial" w:hAnsi="Arial" w:cs="Arial"/>
          <w:color w:val="333333"/>
          <w:sz w:val="21"/>
          <w:szCs w:val="21"/>
        </w:rPr>
        <w:t xml:space="preserve">CSPA is descriptive, rather than prescriptive, its focus is to support the facilitation, sharing and reuse of Statistical Services both across and within statistical organizations.  CSPA is not </w:t>
      </w:r>
      <w:proofErr w:type="gramStart"/>
      <w:r>
        <w:rPr>
          <w:rFonts w:ascii="Arial" w:hAnsi="Arial" w:cs="Arial"/>
          <w:color w:val="333333"/>
          <w:sz w:val="21"/>
          <w:szCs w:val="21"/>
        </w:rPr>
        <w:t>a static</w:t>
      </w:r>
      <w:proofErr w:type="gramEnd"/>
      <w:r>
        <w:rPr>
          <w:rFonts w:ascii="Arial" w:hAnsi="Arial" w:cs="Arial"/>
          <w:color w:val="333333"/>
          <w:sz w:val="21"/>
          <w:szCs w:val="21"/>
        </w:rPr>
        <w:t xml:space="preserve"> reference architecture; it is designed to evolve further over time.   </w:t>
      </w:r>
      <w:r>
        <w:rPr>
          <w:rStyle w:val="apple-converted-space"/>
          <w:rFonts w:cs="Arial"/>
          <w:color w:val="333333"/>
          <w:sz w:val="21"/>
          <w:szCs w:val="21"/>
        </w:rPr>
        <w:t> </w:t>
      </w:r>
    </w:p>
    <w:p w:rsidR="006F3A9F" w:rsidRDefault="006F3A9F" w:rsidP="006F3A9F">
      <w:pPr>
        <w:shd w:val="clear" w:color="auto" w:fill="FFFFFF"/>
        <w:spacing w:before="150"/>
        <w:jc w:val="both"/>
        <w:outlineLvl w:val="1"/>
        <w:rPr>
          <w:rFonts w:ascii="Arial" w:hAnsi="Arial" w:cs="Arial"/>
          <w:color w:val="808080" w:themeColor="background1" w:themeShade="80"/>
          <w:sz w:val="21"/>
          <w:szCs w:val="21"/>
          <w:lang w:eastAsia="en-IE"/>
        </w:rPr>
      </w:pPr>
    </w:p>
    <w:p w:rsidR="006F3A9F" w:rsidRDefault="006F3A9F" w:rsidP="006F3A9F">
      <w:pPr>
        <w:spacing w:line="300" w:lineRule="atLeast"/>
        <w:jc w:val="both"/>
        <w:rPr>
          <w:rFonts w:ascii="Arial" w:hAnsi="Arial" w:cs="Arial"/>
          <w:color w:val="333333"/>
          <w:sz w:val="21"/>
          <w:szCs w:val="21"/>
        </w:rPr>
      </w:pPr>
      <w:r>
        <w:rPr>
          <w:rFonts w:ascii="Arial" w:hAnsi="Arial" w:cs="Arial"/>
          <w:color w:val="212121"/>
          <w:sz w:val="21"/>
          <w:szCs w:val="21"/>
        </w:rPr>
        <w:t>The</w:t>
      </w:r>
      <w:r>
        <w:rPr>
          <w:rStyle w:val="apple-converted-space"/>
          <w:rFonts w:cs="Arial"/>
          <w:color w:val="212121"/>
          <w:sz w:val="21"/>
          <w:szCs w:val="21"/>
        </w:rPr>
        <w:t> </w:t>
      </w:r>
      <w:hyperlink r:id="rId6" w:history="1">
        <w:r>
          <w:rPr>
            <w:rStyle w:val="Strong"/>
            <w:rFonts w:ascii="Arial" w:hAnsi="Arial" w:cs="Arial"/>
            <w:color w:val="326CA6"/>
            <w:sz w:val="21"/>
            <w:szCs w:val="21"/>
          </w:rPr>
          <w:t>Knowledge Base (Virtual Standards Helpdesk)</w:t>
        </w:r>
        <w:r>
          <w:rPr>
            <w:rStyle w:val="apple-converted-space"/>
            <w:rFonts w:cs="Arial"/>
            <w:color w:val="326CA6"/>
            <w:sz w:val="21"/>
            <w:szCs w:val="21"/>
          </w:rPr>
          <w:t> </w:t>
        </w:r>
      </w:hyperlink>
      <w:r>
        <w:rPr>
          <w:rFonts w:ascii="Arial" w:hAnsi="Arial" w:cs="Arial"/>
          <w:color w:val="212121"/>
          <w:sz w:val="21"/>
          <w:szCs w:val="21"/>
        </w:rPr>
        <w:t>provides access to standards such as GSIM, GSBPM and GAMSO, as well as information about DDI and SDMX.</w:t>
      </w:r>
    </w:p>
    <w:p w:rsidR="00E77636" w:rsidRPr="00E77636" w:rsidRDefault="00E77636" w:rsidP="006F3A9F">
      <w:pPr>
        <w:shd w:val="clear" w:color="auto" w:fill="FFFFFF"/>
        <w:spacing w:before="150"/>
        <w:jc w:val="both"/>
        <w:outlineLvl w:val="1"/>
        <w:rPr>
          <w:rFonts w:ascii="Arial" w:hAnsi="Arial" w:cs="Arial"/>
          <w:color w:val="000000"/>
          <w:sz w:val="21"/>
          <w:szCs w:val="21"/>
          <w:lang w:eastAsia="en-IE"/>
        </w:rPr>
      </w:pPr>
      <w:r w:rsidRPr="00E77636">
        <w:rPr>
          <w:rFonts w:ascii="Arial" w:hAnsi="Arial" w:cs="Arial"/>
          <w:color w:val="808080" w:themeColor="background1" w:themeShade="80"/>
          <w:sz w:val="21"/>
          <w:szCs w:val="21"/>
          <w:lang w:eastAsia="en-IE"/>
        </w:rPr>
        <w:br/>
      </w:r>
      <w:r w:rsidR="006F3A9F">
        <w:rPr>
          <w:rFonts w:ascii="Arial" w:hAnsi="Arial" w:cs="Arial"/>
          <w:color w:val="212121"/>
          <w:sz w:val="21"/>
          <w:szCs w:val="21"/>
          <w:shd w:val="clear" w:color="auto" w:fill="F3F3E9"/>
        </w:rPr>
        <w:t>The</w:t>
      </w:r>
      <w:r w:rsidR="006F3A9F">
        <w:rPr>
          <w:rStyle w:val="apple-converted-space"/>
          <w:rFonts w:cs="Arial"/>
          <w:color w:val="212121"/>
          <w:sz w:val="21"/>
          <w:szCs w:val="21"/>
          <w:shd w:val="clear" w:color="auto" w:fill="F3F3E9"/>
        </w:rPr>
        <w:t> </w:t>
      </w:r>
      <w:hyperlink r:id="rId7" w:history="1">
        <w:r w:rsidR="006F3A9F">
          <w:rPr>
            <w:rStyle w:val="Strong"/>
            <w:rFonts w:ascii="Arial" w:hAnsi="Arial" w:cs="Arial"/>
            <w:color w:val="326CA6"/>
            <w:sz w:val="21"/>
            <w:szCs w:val="21"/>
            <w:shd w:val="clear" w:color="auto" w:fill="F3F3E9"/>
          </w:rPr>
          <w:t>Investment Catalogue</w:t>
        </w:r>
      </w:hyperlink>
      <w:r w:rsidR="006F3A9F">
        <w:rPr>
          <w:rStyle w:val="apple-converted-space"/>
          <w:rFonts w:cs="Arial"/>
          <w:color w:val="212121"/>
          <w:sz w:val="21"/>
          <w:szCs w:val="21"/>
          <w:shd w:val="clear" w:color="auto" w:fill="F3F3E9"/>
        </w:rPr>
        <w:t> </w:t>
      </w:r>
      <w:r w:rsidR="006F3A9F">
        <w:rPr>
          <w:rFonts w:ascii="Arial" w:hAnsi="Arial" w:cs="Arial"/>
          <w:color w:val="212121"/>
          <w:sz w:val="21"/>
          <w:szCs w:val="21"/>
          <w:shd w:val="clear" w:color="auto" w:fill="F3F3E9"/>
        </w:rPr>
        <w:t>provides information about the developments that have been planned or are in progress by statistical organizations.</w:t>
      </w:r>
      <w:r w:rsidR="006F3A9F">
        <w:rPr>
          <w:rStyle w:val="apple-converted-space"/>
          <w:rFonts w:cs="Arial"/>
          <w:color w:val="212121"/>
          <w:sz w:val="21"/>
          <w:szCs w:val="21"/>
          <w:shd w:val="clear" w:color="auto" w:fill="F3F3E9"/>
        </w:rPr>
        <w:t> </w:t>
      </w:r>
      <w:hyperlink r:id="rId8" w:history="1">
        <w:r w:rsidR="006F3A9F" w:rsidRPr="006F3A9F">
          <w:rPr>
            <w:rStyle w:val="Hyperlink"/>
            <w:rFonts w:ascii="Arial" w:hAnsi="Arial" w:cs="Arial"/>
            <w:color w:val="326CA6"/>
            <w:sz w:val="21"/>
            <w:szCs w:val="21"/>
            <w:shd w:val="clear" w:color="auto" w:fill="F3F3E9"/>
          </w:rPr>
          <w:t>User Guide: Investment and Capability Catalogues</w:t>
        </w:r>
      </w:hyperlink>
    </w:p>
    <w:p w:rsidR="006F3A9F" w:rsidRPr="006F3A9F" w:rsidRDefault="006F3A9F" w:rsidP="006F3A9F">
      <w:pPr>
        <w:spacing w:line="300" w:lineRule="atLeast"/>
        <w:rPr>
          <w:rFonts w:ascii="Arial" w:hAnsi="Arial" w:cs="Arial"/>
          <w:color w:val="333333"/>
          <w:sz w:val="21"/>
          <w:szCs w:val="21"/>
        </w:rPr>
      </w:pPr>
      <w:r>
        <w:rPr>
          <w:rFonts w:ascii="Arial" w:hAnsi="Arial" w:cs="Arial"/>
          <w:color w:val="212121"/>
          <w:sz w:val="21"/>
          <w:szCs w:val="21"/>
        </w:rPr>
        <w:br/>
        <w:t>The</w:t>
      </w:r>
      <w:r>
        <w:rPr>
          <w:rStyle w:val="apple-converted-space"/>
          <w:rFonts w:cs="Arial"/>
          <w:color w:val="212121"/>
          <w:sz w:val="21"/>
          <w:szCs w:val="21"/>
        </w:rPr>
        <w:t> </w:t>
      </w:r>
      <w:hyperlink r:id="rId9" w:history="1">
        <w:r>
          <w:rPr>
            <w:rStyle w:val="Strong"/>
            <w:rFonts w:ascii="Arial" w:hAnsi="Arial" w:cs="Arial"/>
            <w:color w:val="326CA6"/>
            <w:sz w:val="21"/>
            <w:szCs w:val="21"/>
          </w:rPr>
          <w:t>Capability Catalogue</w:t>
        </w:r>
      </w:hyperlink>
      <w:r>
        <w:rPr>
          <w:rStyle w:val="apple-converted-space"/>
          <w:rFonts w:cs="Arial"/>
          <w:color w:val="212121"/>
          <w:sz w:val="21"/>
          <w:szCs w:val="21"/>
        </w:rPr>
        <w:t> </w:t>
      </w:r>
      <w:r>
        <w:rPr>
          <w:rFonts w:ascii="Arial" w:hAnsi="Arial" w:cs="Arial"/>
          <w:color w:val="212121"/>
          <w:sz w:val="21"/>
          <w:szCs w:val="21"/>
        </w:rPr>
        <w:t>provides information about the developments that have been completed (</w:t>
      </w:r>
      <w:proofErr w:type="spellStart"/>
      <w:r>
        <w:rPr>
          <w:rFonts w:ascii="Arial" w:hAnsi="Arial" w:cs="Arial"/>
          <w:color w:val="212121"/>
          <w:sz w:val="21"/>
          <w:szCs w:val="21"/>
        </w:rPr>
        <w:t>ie</w:t>
      </w:r>
      <w:proofErr w:type="spellEnd"/>
      <w:r>
        <w:rPr>
          <w:rFonts w:ascii="Arial" w:hAnsi="Arial" w:cs="Arial"/>
          <w:color w:val="212121"/>
          <w:sz w:val="21"/>
          <w:szCs w:val="21"/>
        </w:rPr>
        <w:t xml:space="preserve">. </w:t>
      </w:r>
      <w:proofErr w:type="gramStart"/>
      <w:r>
        <w:rPr>
          <w:rFonts w:ascii="Arial" w:hAnsi="Arial" w:cs="Arial"/>
          <w:color w:val="212121"/>
          <w:sz w:val="21"/>
          <w:szCs w:val="21"/>
        </w:rPr>
        <w:t>Capabilities that already exist) in statistical organisations.</w:t>
      </w:r>
      <w:proofErr w:type="gramEnd"/>
      <w:r>
        <w:rPr>
          <w:rStyle w:val="apple-converted-space"/>
          <w:rFonts w:cs="Arial"/>
          <w:color w:val="212121"/>
          <w:sz w:val="21"/>
          <w:szCs w:val="21"/>
        </w:rPr>
        <w:t> </w:t>
      </w:r>
      <w:hyperlink r:id="rId10" w:history="1">
        <w:r w:rsidRPr="006F3A9F">
          <w:rPr>
            <w:rStyle w:val="Hyperlink"/>
            <w:rFonts w:ascii="Arial" w:hAnsi="Arial" w:cs="Arial"/>
            <w:color w:val="326CA6"/>
            <w:sz w:val="21"/>
            <w:szCs w:val="21"/>
          </w:rPr>
          <w:t>User Guide: Investment and Capability Catalogues</w:t>
        </w:r>
      </w:hyperlink>
    </w:p>
    <w:p w:rsidR="00E77636" w:rsidRDefault="006F3A9F" w:rsidP="00E77636">
      <w:pPr>
        <w:shd w:val="clear" w:color="auto" w:fill="FFFFFF"/>
        <w:spacing w:before="100" w:beforeAutospacing="1" w:after="100" w:afterAutospacing="1" w:line="300" w:lineRule="atLeast"/>
        <w:rPr>
          <w:rFonts w:ascii="Arial" w:hAnsi="Arial" w:cs="Arial"/>
          <w:color w:val="333333"/>
          <w:sz w:val="21"/>
          <w:szCs w:val="21"/>
          <w:shd w:val="clear" w:color="auto" w:fill="F3F3E9"/>
        </w:rPr>
      </w:pPr>
      <w:r w:rsidRPr="006F3A9F">
        <w:rPr>
          <w:rFonts w:ascii="Arial" w:hAnsi="Arial" w:cs="Arial"/>
          <w:color w:val="333333"/>
          <w:sz w:val="21"/>
          <w:szCs w:val="21"/>
          <w:shd w:val="clear" w:color="auto" w:fill="F3F3E9"/>
        </w:rPr>
        <w:t>The</w:t>
      </w:r>
      <w:r w:rsidRPr="006F3A9F">
        <w:rPr>
          <w:rStyle w:val="apple-converted-space"/>
          <w:rFonts w:ascii="Arial" w:hAnsi="Arial" w:cs="Arial"/>
          <w:color w:val="333333"/>
          <w:sz w:val="21"/>
          <w:szCs w:val="21"/>
          <w:shd w:val="clear" w:color="auto" w:fill="F3F3E9"/>
        </w:rPr>
        <w:t> </w:t>
      </w:r>
      <w:hyperlink r:id="rId11" w:history="1">
        <w:r w:rsidRPr="006F3A9F">
          <w:rPr>
            <w:rStyle w:val="Strong"/>
            <w:rFonts w:ascii="Arial" w:hAnsi="Arial" w:cs="Arial"/>
            <w:color w:val="326CA6"/>
            <w:sz w:val="21"/>
            <w:szCs w:val="21"/>
            <w:shd w:val="clear" w:color="auto" w:fill="F3F3E9"/>
          </w:rPr>
          <w:t>CSPA Service Catalogue</w:t>
        </w:r>
      </w:hyperlink>
      <w:r w:rsidRPr="006F3A9F">
        <w:rPr>
          <w:rStyle w:val="apple-converted-space"/>
          <w:rFonts w:ascii="Arial" w:hAnsi="Arial" w:cs="Arial"/>
          <w:color w:val="333333"/>
          <w:sz w:val="21"/>
          <w:szCs w:val="21"/>
          <w:shd w:val="clear" w:color="auto" w:fill="F3F3E9"/>
        </w:rPr>
        <w:t> </w:t>
      </w:r>
      <w:r w:rsidRPr="006F3A9F">
        <w:rPr>
          <w:rFonts w:ascii="Arial" w:hAnsi="Arial" w:cs="Arial"/>
          <w:color w:val="333333"/>
          <w:sz w:val="21"/>
          <w:szCs w:val="21"/>
          <w:shd w:val="clear" w:color="auto" w:fill="F3F3E9"/>
        </w:rPr>
        <w:t>is hosted by Eurostat. In order to access the C</w:t>
      </w:r>
      <w:r>
        <w:rPr>
          <w:rFonts w:ascii="Arial" w:hAnsi="Arial" w:cs="Arial"/>
          <w:color w:val="333333"/>
          <w:sz w:val="21"/>
          <w:szCs w:val="21"/>
          <w:shd w:val="clear" w:color="auto" w:fill="F3F3E9"/>
        </w:rPr>
        <w:t>SPA Service Catalogue, you will need to have established a user account with the European Commission Authentication Service (ECAS). For instructions on how to create an ECAS user account, please click </w:t>
      </w:r>
      <w:hyperlink r:id="rId12" w:history="1">
        <w:r>
          <w:rPr>
            <w:rStyle w:val="Hyperlink"/>
            <w:rFonts w:cs="Arial"/>
            <w:color w:val="326CA6"/>
            <w:sz w:val="21"/>
            <w:szCs w:val="21"/>
            <w:shd w:val="clear" w:color="auto" w:fill="F3F3E9"/>
          </w:rPr>
          <w:t>here</w:t>
        </w:r>
      </w:hyperlink>
      <w:r>
        <w:rPr>
          <w:rFonts w:ascii="Arial" w:hAnsi="Arial" w:cs="Arial"/>
          <w:color w:val="333333"/>
          <w:sz w:val="21"/>
          <w:szCs w:val="21"/>
          <w:shd w:val="clear" w:color="auto" w:fill="F3F3E9"/>
        </w:rPr>
        <w:t>.</w:t>
      </w:r>
    </w:p>
    <w:p w:rsidR="00C535E7" w:rsidRPr="00C535E7" w:rsidRDefault="00C535E7" w:rsidP="004B7EBC">
      <w:pPr>
        <w:numPr>
          <w:ilvl w:val="0"/>
          <w:numId w:val="8"/>
        </w:numPr>
        <w:shd w:val="clear" w:color="auto" w:fill="FFFFFF"/>
        <w:spacing w:before="100" w:beforeAutospacing="1" w:after="100" w:afterAutospacing="1" w:line="300" w:lineRule="atLeast"/>
        <w:rPr>
          <w:rFonts w:ascii="Arial" w:hAnsi="Arial" w:cs="Arial"/>
          <w:b/>
          <w:color w:val="333333"/>
          <w:sz w:val="21"/>
          <w:szCs w:val="21"/>
        </w:rPr>
      </w:pPr>
      <w:r w:rsidRPr="004B7EBC">
        <w:rPr>
          <w:rFonts w:ascii="Arial" w:hAnsi="Arial" w:cs="Arial"/>
          <w:b/>
          <w:sz w:val="21"/>
          <w:szCs w:val="21"/>
        </w:rPr>
        <w:t>If an appropriate Statistical Service is not found in the CSPA Global Artefact Catalogue, the statistical organization can either</w:t>
      </w:r>
      <w:r w:rsidRPr="00C535E7">
        <w:rPr>
          <w:rFonts w:ascii="Arial" w:hAnsi="Arial" w:cs="Arial"/>
          <w:b/>
          <w:color w:val="333333"/>
          <w:sz w:val="21"/>
          <w:szCs w:val="21"/>
        </w:rPr>
        <w:t>: </w:t>
      </w:r>
    </w:p>
    <w:p w:rsidR="00C535E7" w:rsidRDefault="00C535E7" w:rsidP="00C535E7">
      <w:pPr>
        <w:numPr>
          <w:ilvl w:val="0"/>
          <w:numId w:val="5"/>
        </w:numPr>
        <w:shd w:val="clear" w:color="auto" w:fill="FFFFFF"/>
        <w:spacing w:before="100" w:beforeAutospacing="1" w:after="100" w:afterAutospacing="1" w:line="300" w:lineRule="atLeast"/>
        <w:rPr>
          <w:rFonts w:ascii="Arial" w:hAnsi="Arial" w:cs="Arial"/>
          <w:color w:val="333333"/>
          <w:sz w:val="21"/>
          <w:szCs w:val="21"/>
        </w:rPr>
      </w:pPr>
      <w:r>
        <w:rPr>
          <w:rFonts w:ascii="Arial" w:hAnsi="Arial" w:cs="Arial"/>
          <w:color w:val="333333"/>
          <w:sz w:val="21"/>
          <w:szCs w:val="21"/>
        </w:rPr>
        <w:t>start designing and developing a new Statistical Service, or</w:t>
      </w:r>
    </w:p>
    <w:p w:rsidR="00C535E7" w:rsidRDefault="00C535E7" w:rsidP="00C535E7">
      <w:pPr>
        <w:numPr>
          <w:ilvl w:val="0"/>
          <w:numId w:val="5"/>
        </w:numPr>
        <w:shd w:val="clear" w:color="auto" w:fill="FFFFFF"/>
        <w:spacing w:before="100" w:beforeAutospacing="1" w:after="100" w:afterAutospacing="1" w:line="300" w:lineRule="atLeast"/>
        <w:rPr>
          <w:rFonts w:ascii="Arial" w:hAnsi="Arial" w:cs="Arial"/>
          <w:color w:val="333333"/>
          <w:sz w:val="21"/>
          <w:szCs w:val="21"/>
        </w:rPr>
      </w:pPr>
      <w:proofErr w:type="gramStart"/>
      <w:r>
        <w:rPr>
          <w:rFonts w:ascii="Arial" w:hAnsi="Arial" w:cs="Arial"/>
          <w:color w:val="333333"/>
          <w:sz w:val="21"/>
          <w:szCs w:val="21"/>
        </w:rPr>
        <w:t>modify</w:t>
      </w:r>
      <w:proofErr w:type="gramEnd"/>
      <w:r>
        <w:rPr>
          <w:rFonts w:ascii="Arial" w:hAnsi="Arial" w:cs="Arial"/>
          <w:color w:val="333333"/>
          <w:sz w:val="21"/>
          <w:szCs w:val="21"/>
        </w:rPr>
        <w:t xml:space="preserve"> an existing Statistical Service to meet new functional and/or non-functional requirements.</w:t>
      </w:r>
    </w:p>
    <w:p w:rsidR="00C535E7" w:rsidRDefault="00C535E7" w:rsidP="00C535E7">
      <w:pPr>
        <w:shd w:val="clear" w:color="auto" w:fill="FFFFFF"/>
        <w:spacing w:before="100" w:beforeAutospacing="1" w:after="100" w:afterAutospacing="1" w:line="300" w:lineRule="atLeast"/>
        <w:rPr>
          <w:rFonts w:ascii="Arial" w:hAnsi="Arial" w:cs="Arial"/>
          <w:color w:val="333333"/>
          <w:sz w:val="21"/>
          <w:szCs w:val="21"/>
          <w:shd w:val="clear" w:color="auto" w:fill="FFFFFF"/>
        </w:rPr>
      </w:pPr>
      <w:r>
        <w:rPr>
          <w:rFonts w:ascii="Arial" w:hAnsi="Arial" w:cs="Arial"/>
          <w:color w:val="333333"/>
          <w:sz w:val="21"/>
          <w:szCs w:val="21"/>
          <w:shd w:val="clear" w:color="auto" w:fill="FFFFFF"/>
        </w:rPr>
        <w:t>This could be done independently or in collaboration with other statistical organizations. This development work should be done in alignment with CSPA to ensure that the new Statistical Services can be added to the CSPA Global Artefact Catalogue for sharing and reuse by other statistical organizations. </w:t>
      </w:r>
      <w:r>
        <w:rPr>
          <w:rStyle w:val="apple-converted-space"/>
          <w:rFonts w:cs="Arial"/>
          <w:color w:val="333333"/>
          <w:sz w:val="21"/>
          <w:szCs w:val="21"/>
          <w:shd w:val="clear" w:color="auto" w:fill="FFFFFF"/>
        </w:rPr>
        <w:t> </w:t>
      </w:r>
    </w:p>
    <w:p w:rsidR="006F3A9F" w:rsidRPr="004B7EBC" w:rsidRDefault="006F3A9F" w:rsidP="004B7EBC">
      <w:pPr>
        <w:numPr>
          <w:ilvl w:val="0"/>
          <w:numId w:val="8"/>
        </w:numPr>
        <w:shd w:val="clear" w:color="auto" w:fill="FFFFFF"/>
        <w:spacing w:before="100" w:beforeAutospacing="1" w:after="100" w:afterAutospacing="1" w:line="300" w:lineRule="atLeast"/>
        <w:rPr>
          <w:rStyle w:val="Strong"/>
          <w:rFonts w:ascii="Arial" w:hAnsi="Arial" w:cs="Arial"/>
          <w:bCs w:val="0"/>
          <w:sz w:val="21"/>
          <w:szCs w:val="21"/>
        </w:rPr>
      </w:pPr>
      <w:r w:rsidRPr="004B7EBC">
        <w:rPr>
          <w:rStyle w:val="Strong"/>
          <w:rFonts w:ascii="Arial" w:hAnsi="Arial" w:cs="Arial"/>
          <w:bCs w:val="0"/>
          <w:sz w:val="21"/>
          <w:szCs w:val="21"/>
        </w:rPr>
        <w:lastRenderedPageBreak/>
        <w:t>If you need to develop a service the logical information model (</w:t>
      </w:r>
      <w:proofErr w:type="spellStart"/>
      <w:r w:rsidRPr="004B7EBC">
        <w:rPr>
          <w:rStyle w:val="Strong"/>
          <w:rFonts w:ascii="Arial" w:hAnsi="Arial" w:cs="Arial"/>
          <w:bCs w:val="0"/>
          <w:sz w:val="21"/>
          <w:szCs w:val="21"/>
        </w:rPr>
        <w:t>lim</w:t>
      </w:r>
      <w:proofErr w:type="spellEnd"/>
      <w:r w:rsidRPr="004B7EBC">
        <w:rPr>
          <w:rStyle w:val="Strong"/>
          <w:rFonts w:ascii="Arial" w:hAnsi="Arial" w:cs="Arial"/>
          <w:bCs w:val="0"/>
          <w:sz w:val="21"/>
          <w:szCs w:val="21"/>
        </w:rPr>
        <w:t>) should be used:</w:t>
      </w:r>
      <w:r w:rsidR="00C535E7" w:rsidRPr="004B7EBC">
        <w:rPr>
          <w:rStyle w:val="Strong"/>
          <w:rFonts w:ascii="Arial" w:hAnsi="Arial" w:cs="Arial"/>
          <w:bCs w:val="0"/>
          <w:sz w:val="21"/>
          <w:szCs w:val="21"/>
        </w:rPr>
        <w:t xml:space="preserve"> </w:t>
      </w:r>
      <w:r w:rsidRPr="004B7EBC">
        <w:rPr>
          <w:rStyle w:val="Strong"/>
          <w:rFonts w:ascii="Arial" w:hAnsi="Arial" w:cs="Arial"/>
          <w:bCs w:val="0"/>
          <w:sz w:val="21"/>
          <w:szCs w:val="21"/>
        </w:rPr>
        <w:t xml:space="preserve">(A Logical information </w:t>
      </w:r>
      <w:r w:rsidR="00C535E7" w:rsidRPr="004B7EBC">
        <w:rPr>
          <w:rStyle w:val="Strong"/>
          <w:rFonts w:ascii="Arial" w:hAnsi="Arial" w:cs="Arial"/>
          <w:bCs w:val="0"/>
          <w:sz w:val="21"/>
          <w:szCs w:val="21"/>
        </w:rPr>
        <w:t>model links the conceptual GSIM</w:t>
      </w:r>
      <w:r w:rsidRPr="004B7EBC">
        <w:rPr>
          <w:rStyle w:val="Strong"/>
          <w:rFonts w:ascii="Arial" w:hAnsi="Arial" w:cs="Arial"/>
          <w:bCs w:val="0"/>
          <w:sz w:val="21"/>
          <w:szCs w:val="21"/>
        </w:rPr>
        <w:t xml:space="preserve"> and the physical CSPA)</w:t>
      </w:r>
    </w:p>
    <w:p w:rsidR="006F3A9F" w:rsidRDefault="006F3A9F" w:rsidP="006F3A9F">
      <w:pPr>
        <w:shd w:val="clear" w:color="auto" w:fill="FFFFFF"/>
        <w:spacing w:before="100" w:beforeAutospacing="1" w:after="100" w:afterAutospacing="1" w:line="300" w:lineRule="atLeast"/>
        <w:rPr>
          <w:rStyle w:val="Strong"/>
          <w:rFonts w:ascii="Arial" w:hAnsi="Arial" w:cs="Arial"/>
          <w:b w:val="0"/>
          <w:bCs w:val="0"/>
          <w:color w:val="333333"/>
          <w:sz w:val="21"/>
          <w:szCs w:val="21"/>
        </w:rPr>
      </w:pPr>
      <w:r>
        <w:rPr>
          <w:rStyle w:val="Strong"/>
          <w:rFonts w:ascii="Arial" w:hAnsi="Arial" w:cs="Arial"/>
          <w:b w:val="0"/>
          <w:bCs w:val="0"/>
          <w:color w:val="333333"/>
          <w:sz w:val="21"/>
          <w:szCs w:val="21"/>
        </w:rPr>
        <w:t>It is important when creating a LIM</w:t>
      </w:r>
      <w:r w:rsidR="00C535E7">
        <w:rPr>
          <w:rStyle w:val="Strong"/>
          <w:rFonts w:ascii="Arial" w:hAnsi="Arial" w:cs="Arial"/>
          <w:b w:val="0"/>
          <w:bCs w:val="0"/>
          <w:color w:val="333333"/>
          <w:sz w:val="21"/>
          <w:szCs w:val="21"/>
        </w:rPr>
        <w:t xml:space="preserve"> that you match the information objects and the logical relationships.</w:t>
      </w:r>
    </w:p>
    <w:p w:rsidR="004B7EBC" w:rsidRDefault="004B7EBC" w:rsidP="006F3A9F">
      <w:pPr>
        <w:shd w:val="clear" w:color="auto" w:fill="FFFFFF"/>
        <w:spacing w:before="100" w:beforeAutospacing="1" w:after="100" w:afterAutospacing="1" w:line="300" w:lineRule="atLeast"/>
        <w:rPr>
          <w:rStyle w:val="Strong"/>
          <w:rFonts w:ascii="Arial" w:hAnsi="Arial" w:cs="Arial"/>
          <w:b w:val="0"/>
          <w:bCs w:val="0"/>
          <w:color w:val="333333"/>
          <w:sz w:val="21"/>
          <w:szCs w:val="21"/>
        </w:rPr>
      </w:pPr>
      <w:r>
        <w:rPr>
          <w:rStyle w:val="Strong"/>
          <w:rFonts w:ascii="Arial" w:hAnsi="Arial" w:cs="Arial"/>
          <w:b w:val="0"/>
          <w:bCs w:val="0"/>
          <w:color w:val="333333"/>
          <w:sz w:val="21"/>
          <w:szCs w:val="21"/>
        </w:rPr>
        <w:t>Principles of Logical Information Models</w:t>
      </w:r>
    </w:p>
    <w:p w:rsidR="004B7EBC" w:rsidRDefault="004B7EBC" w:rsidP="004B7EBC">
      <w:pPr>
        <w:pStyle w:val="NormalWeb"/>
        <w:shd w:val="clear" w:color="auto" w:fill="FFFFFF"/>
        <w:spacing w:before="0" w:beforeAutospacing="0" w:after="0" w:afterAutospacing="0" w:line="300" w:lineRule="atLeast"/>
        <w:ind w:left="709" w:hanging="425"/>
        <w:rPr>
          <w:rFonts w:ascii="Arial" w:hAnsi="Arial" w:cs="Arial"/>
          <w:color w:val="333333"/>
          <w:sz w:val="21"/>
          <w:szCs w:val="21"/>
        </w:rPr>
      </w:pPr>
      <w:r>
        <w:rPr>
          <w:rFonts w:ascii="Arial" w:hAnsi="Arial" w:cs="Arial"/>
          <w:color w:val="333333"/>
          <w:sz w:val="21"/>
          <w:szCs w:val="21"/>
        </w:rPr>
        <w:t>Principle 1: Change control.</w:t>
      </w:r>
      <w:r>
        <w:rPr>
          <w:rFonts w:ascii="Arial" w:hAnsi="Arial" w:cs="Arial"/>
          <w:color w:val="333333"/>
          <w:sz w:val="21"/>
          <w:szCs w:val="21"/>
        </w:rPr>
        <w:br/>
        <w:t>Statement: LIM has change control and the following principles for designing LIM apply to every revision of LIM.</w:t>
      </w:r>
    </w:p>
    <w:p w:rsidR="004B7EBC" w:rsidRDefault="004B7EBC" w:rsidP="004B7EBC">
      <w:pPr>
        <w:pStyle w:val="NormalWeb"/>
        <w:shd w:val="clear" w:color="auto" w:fill="FFFFFF"/>
        <w:spacing w:before="150" w:beforeAutospacing="0" w:after="0" w:afterAutospacing="0" w:line="300" w:lineRule="atLeast"/>
        <w:ind w:left="709" w:hanging="425"/>
        <w:rPr>
          <w:rFonts w:ascii="Arial" w:hAnsi="Arial" w:cs="Arial"/>
          <w:color w:val="333333"/>
          <w:sz w:val="21"/>
          <w:szCs w:val="21"/>
        </w:rPr>
      </w:pPr>
      <w:r>
        <w:rPr>
          <w:rFonts w:ascii="Arial" w:hAnsi="Arial" w:cs="Arial"/>
          <w:color w:val="333333"/>
          <w:sz w:val="21"/>
          <w:szCs w:val="21"/>
        </w:rPr>
        <w:t>Principle 2: Backwards compatibility</w:t>
      </w:r>
      <w:r>
        <w:rPr>
          <w:rStyle w:val="apple-converted-space"/>
          <w:rFonts w:cs="Arial"/>
          <w:color w:val="333333"/>
          <w:sz w:val="21"/>
          <w:szCs w:val="21"/>
        </w:rPr>
        <w:t> </w:t>
      </w:r>
      <w:r>
        <w:rPr>
          <w:rFonts w:ascii="Arial" w:hAnsi="Arial" w:cs="Arial"/>
          <w:color w:val="333333"/>
          <w:sz w:val="21"/>
          <w:szCs w:val="21"/>
        </w:rPr>
        <w:br/>
        <w:t>Statement: LIM should provide maximum backwards compatibility.</w:t>
      </w:r>
    </w:p>
    <w:p w:rsidR="004B7EBC" w:rsidRDefault="004B7EBC" w:rsidP="004B7EBC">
      <w:pPr>
        <w:pStyle w:val="NormalWeb"/>
        <w:shd w:val="clear" w:color="auto" w:fill="FFFFFF"/>
        <w:spacing w:before="150" w:beforeAutospacing="0" w:after="0" w:afterAutospacing="0" w:line="300" w:lineRule="atLeast"/>
        <w:ind w:left="709" w:hanging="425"/>
        <w:rPr>
          <w:rFonts w:ascii="Arial" w:hAnsi="Arial" w:cs="Arial"/>
          <w:color w:val="333333"/>
          <w:sz w:val="21"/>
          <w:szCs w:val="21"/>
        </w:rPr>
      </w:pPr>
      <w:r>
        <w:rPr>
          <w:rFonts w:ascii="Arial" w:hAnsi="Arial" w:cs="Arial"/>
          <w:color w:val="333333"/>
          <w:sz w:val="21"/>
          <w:szCs w:val="21"/>
        </w:rPr>
        <w:t>Principle 3: Support for statistical services</w:t>
      </w:r>
      <w:r>
        <w:rPr>
          <w:rFonts w:ascii="Arial" w:hAnsi="Arial" w:cs="Arial"/>
          <w:color w:val="333333"/>
          <w:sz w:val="21"/>
          <w:szCs w:val="21"/>
        </w:rPr>
        <w:br/>
        <w:t>Statement: LIM supports the design, development, production, maintenance and reuse of statistical services.</w:t>
      </w:r>
    </w:p>
    <w:p w:rsidR="004B7EBC" w:rsidRDefault="004B7EBC" w:rsidP="004B7EBC">
      <w:pPr>
        <w:pStyle w:val="NormalWeb"/>
        <w:shd w:val="clear" w:color="auto" w:fill="FFFFFF"/>
        <w:spacing w:before="150" w:beforeAutospacing="0" w:after="0" w:afterAutospacing="0" w:line="300" w:lineRule="atLeast"/>
        <w:ind w:left="709" w:hanging="425"/>
        <w:rPr>
          <w:rFonts w:ascii="Arial" w:hAnsi="Arial" w:cs="Arial"/>
          <w:color w:val="333333"/>
          <w:sz w:val="21"/>
          <w:szCs w:val="21"/>
        </w:rPr>
      </w:pPr>
      <w:r>
        <w:rPr>
          <w:rFonts w:ascii="Arial" w:hAnsi="Arial" w:cs="Arial"/>
          <w:color w:val="333333"/>
          <w:sz w:val="21"/>
          <w:szCs w:val="21"/>
        </w:rPr>
        <w:t>Principle 4: Common language</w:t>
      </w:r>
      <w:r>
        <w:rPr>
          <w:rFonts w:ascii="Arial" w:hAnsi="Arial" w:cs="Arial"/>
          <w:color w:val="333333"/>
          <w:sz w:val="21"/>
          <w:szCs w:val="21"/>
        </w:rPr>
        <w:br/>
        <w:t>Statement: LIM provides a basis for a common understanding of information objects and the implementation of CSPA services</w:t>
      </w:r>
    </w:p>
    <w:p w:rsidR="004B7EBC" w:rsidRDefault="004B7EBC" w:rsidP="004B7EBC">
      <w:pPr>
        <w:pStyle w:val="NormalWeb"/>
        <w:shd w:val="clear" w:color="auto" w:fill="FFFFFF"/>
        <w:spacing w:before="150" w:beforeAutospacing="0" w:after="0" w:afterAutospacing="0" w:line="300" w:lineRule="atLeast"/>
        <w:ind w:left="709" w:hanging="425"/>
        <w:rPr>
          <w:rFonts w:ascii="Arial" w:hAnsi="Arial" w:cs="Arial"/>
          <w:color w:val="333333"/>
          <w:sz w:val="21"/>
          <w:szCs w:val="21"/>
        </w:rPr>
      </w:pPr>
      <w:r>
        <w:rPr>
          <w:rFonts w:ascii="Arial" w:hAnsi="Arial" w:cs="Arial"/>
          <w:color w:val="333333"/>
          <w:sz w:val="21"/>
          <w:szCs w:val="21"/>
        </w:rPr>
        <w:t>Principle 5: Appropriate communication</w:t>
      </w:r>
      <w:r>
        <w:rPr>
          <w:rFonts w:ascii="Arial" w:hAnsi="Arial" w:cs="Arial"/>
          <w:color w:val="333333"/>
          <w:sz w:val="21"/>
          <w:szCs w:val="21"/>
        </w:rPr>
        <w:br/>
        <w:t xml:space="preserve">Statement: LIM must use appropriate communication for the target </w:t>
      </w:r>
      <w:proofErr w:type="gramStart"/>
      <w:r>
        <w:rPr>
          <w:rFonts w:ascii="Arial" w:hAnsi="Arial" w:cs="Arial"/>
          <w:color w:val="333333"/>
          <w:sz w:val="21"/>
          <w:szCs w:val="21"/>
        </w:rPr>
        <w:t>audience,</w:t>
      </w:r>
      <w:proofErr w:type="gramEnd"/>
      <w:r>
        <w:rPr>
          <w:rFonts w:ascii="Arial" w:hAnsi="Arial" w:cs="Arial"/>
          <w:color w:val="333333"/>
          <w:sz w:val="21"/>
          <w:szCs w:val="21"/>
        </w:rPr>
        <w:t xml:space="preserve"> in particular the language used in LIM must be precise and non-ambiguous.</w:t>
      </w:r>
    </w:p>
    <w:p w:rsidR="004B7EBC" w:rsidRDefault="004B7EBC" w:rsidP="004B7EBC">
      <w:pPr>
        <w:pStyle w:val="NormalWeb"/>
        <w:shd w:val="clear" w:color="auto" w:fill="FFFFFF"/>
        <w:spacing w:before="150" w:beforeAutospacing="0" w:after="0" w:afterAutospacing="0" w:line="300" w:lineRule="atLeast"/>
        <w:ind w:left="709" w:hanging="425"/>
        <w:rPr>
          <w:rFonts w:ascii="Arial" w:hAnsi="Arial" w:cs="Arial"/>
          <w:color w:val="333333"/>
          <w:sz w:val="21"/>
          <w:szCs w:val="21"/>
        </w:rPr>
      </w:pPr>
      <w:r>
        <w:rPr>
          <w:rFonts w:ascii="Arial" w:hAnsi="Arial" w:cs="Arial"/>
          <w:color w:val="333333"/>
          <w:sz w:val="21"/>
          <w:szCs w:val="21"/>
        </w:rPr>
        <w:t>Principle 6: Necessary level of detail</w:t>
      </w:r>
      <w:r>
        <w:rPr>
          <w:rFonts w:ascii="Arial" w:hAnsi="Arial" w:cs="Arial"/>
          <w:color w:val="333333"/>
          <w:sz w:val="21"/>
          <w:szCs w:val="21"/>
        </w:rPr>
        <w:br/>
        <w:t>Statement: LIM contains a limited number of information objects for which the right balance between detail and abstraction should be used.</w:t>
      </w:r>
    </w:p>
    <w:p w:rsidR="004B7EBC" w:rsidRDefault="004B7EBC" w:rsidP="004B7EBC">
      <w:pPr>
        <w:pStyle w:val="NormalWeb"/>
        <w:shd w:val="clear" w:color="auto" w:fill="FFFFFF"/>
        <w:spacing w:before="150" w:beforeAutospacing="0" w:after="0" w:afterAutospacing="0" w:line="300" w:lineRule="atLeast"/>
        <w:ind w:left="709" w:hanging="425"/>
        <w:rPr>
          <w:rFonts w:ascii="Arial" w:hAnsi="Arial" w:cs="Arial"/>
          <w:color w:val="333333"/>
          <w:sz w:val="21"/>
          <w:szCs w:val="21"/>
        </w:rPr>
      </w:pPr>
      <w:r>
        <w:rPr>
          <w:rFonts w:ascii="Arial" w:hAnsi="Arial" w:cs="Arial"/>
          <w:color w:val="333333"/>
          <w:sz w:val="21"/>
          <w:szCs w:val="21"/>
        </w:rPr>
        <w:t>Principle 7: Robustness, adaptability and extensibility</w:t>
      </w:r>
      <w:r>
        <w:rPr>
          <w:rFonts w:ascii="Arial" w:hAnsi="Arial" w:cs="Arial"/>
          <w:color w:val="333333"/>
          <w:sz w:val="21"/>
          <w:szCs w:val="21"/>
        </w:rPr>
        <w:br/>
        <w:t>Statement: LIM is robust, and can be easily adapted and extended to meet users' needs.</w:t>
      </w:r>
    </w:p>
    <w:p w:rsidR="004B7EBC" w:rsidRDefault="004B7EBC" w:rsidP="004B7EBC">
      <w:pPr>
        <w:pStyle w:val="NormalWeb"/>
        <w:shd w:val="clear" w:color="auto" w:fill="FFFFFF"/>
        <w:spacing w:before="150" w:beforeAutospacing="0" w:after="0" w:afterAutospacing="0" w:line="300" w:lineRule="atLeast"/>
        <w:ind w:left="709" w:hanging="425"/>
        <w:rPr>
          <w:rFonts w:ascii="Arial" w:hAnsi="Arial" w:cs="Arial"/>
          <w:color w:val="333333"/>
          <w:sz w:val="21"/>
          <w:szCs w:val="21"/>
        </w:rPr>
      </w:pPr>
      <w:r>
        <w:rPr>
          <w:rFonts w:ascii="Arial" w:hAnsi="Arial" w:cs="Arial"/>
          <w:color w:val="333333"/>
          <w:sz w:val="21"/>
          <w:szCs w:val="21"/>
        </w:rPr>
        <w:t>Principle 8: Optimal reuse</w:t>
      </w:r>
      <w:r>
        <w:rPr>
          <w:rFonts w:ascii="Arial" w:hAnsi="Arial" w:cs="Arial"/>
          <w:color w:val="333333"/>
          <w:sz w:val="21"/>
          <w:szCs w:val="21"/>
        </w:rPr>
        <w:br/>
        <w:t>Statement: LIM makes optimal reuse of existing terms and definitions.</w:t>
      </w:r>
    </w:p>
    <w:p w:rsidR="004B7EBC" w:rsidRDefault="004B7EBC" w:rsidP="004B7EBC">
      <w:pPr>
        <w:pStyle w:val="NormalWeb"/>
        <w:shd w:val="clear" w:color="auto" w:fill="FFFFFF"/>
        <w:spacing w:before="150" w:beforeAutospacing="0" w:after="0" w:afterAutospacing="0" w:line="300" w:lineRule="atLeast"/>
        <w:ind w:left="709" w:hanging="425"/>
        <w:rPr>
          <w:rFonts w:ascii="Arial" w:hAnsi="Arial" w:cs="Arial"/>
          <w:color w:val="333333"/>
          <w:sz w:val="21"/>
          <w:szCs w:val="21"/>
        </w:rPr>
      </w:pPr>
      <w:r>
        <w:rPr>
          <w:rFonts w:ascii="Arial" w:hAnsi="Arial" w:cs="Arial"/>
          <w:color w:val="333333"/>
          <w:sz w:val="21"/>
          <w:szCs w:val="21"/>
        </w:rPr>
        <w:t>Principle 9: Platform independence</w:t>
      </w:r>
      <w:r>
        <w:rPr>
          <w:rFonts w:ascii="Arial" w:hAnsi="Arial" w:cs="Arial"/>
          <w:color w:val="333333"/>
          <w:sz w:val="21"/>
          <w:szCs w:val="21"/>
        </w:rPr>
        <w:br/>
        <w:t>Statement: LIM does not refer to any specific IT setting or tool.</w:t>
      </w:r>
    </w:p>
    <w:p w:rsidR="004B7EBC" w:rsidRDefault="004B7EBC" w:rsidP="004B7EBC">
      <w:pPr>
        <w:shd w:val="clear" w:color="auto" w:fill="FFFFFF"/>
        <w:spacing w:before="100" w:beforeAutospacing="1" w:after="100" w:afterAutospacing="1" w:line="300" w:lineRule="atLeast"/>
        <w:ind w:left="709" w:hanging="425"/>
        <w:rPr>
          <w:rStyle w:val="Strong"/>
          <w:rFonts w:ascii="Arial" w:hAnsi="Arial" w:cs="Arial"/>
          <w:b w:val="0"/>
          <w:bCs w:val="0"/>
          <w:color w:val="333333"/>
          <w:sz w:val="21"/>
          <w:szCs w:val="21"/>
        </w:rPr>
      </w:pPr>
    </w:p>
    <w:p w:rsidR="004B7EBC" w:rsidRPr="004B7EBC" w:rsidRDefault="00C535E7" w:rsidP="004B7EBC">
      <w:pPr>
        <w:pStyle w:val="NormalWeb"/>
        <w:numPr>
          <w:ilvl w:val="0"/>
          <w:numId w:val="8"/>
        </w:numPr>
        <w:shd w:val="clear" w:color="auto" w:fill="FFFFFF"/>
        <w:spacing w:before="150" w:beforeAutospacing="0" w:after="0" w:afterAutospacing="0" w:line="300" w:lineRule="atLeast"/>
        <w:rPr>
          <w:rFonts w:ascii="Arial" w:hAnsi="Arial" w:cs="Arial"/>
          <w:b/>
          <w:sz w:val="21"/>
          <w:szCs w:val="21"/>
        </w:rPr>
      </w:pPr>
      <w:r w:rsidRPr="004B7EBC">
        <w:rPr>
          <w:rFonts w:ascii="Arial" w:hAnsi="Arial" w:cs="Arial"/>
          <w:b/>
          <w:sz w:val="21"/>
          <w:szCs w:val="21"/>
        </w:rPr>
        <w:t xml:space="preserve">An important concept in architecture is the "separation of concerns". For that reason, the architecture is separated into a number of "perspectives". </w:t>
      </w:r>
    </w:p>
    <w:p w:rsidR="00C535E7" w:rsidRDefault="00C535E7" w:rsidP="00C535E7">
      <w:pPr>
        <w:pStyle w:val="NormalWeb"/>
        <w:shd w:val="clear" w:color="auto" w:fill="FFFFFF"/>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These "perspectives" are: </w:t>
      </w:r>
      <w:r>
        <w:rPr>
          <w:rStyle w:val="apple-converted-space"/>
          <w:rFonts w:cs="Arial"/>
          <w:color w:val="333333"/>
          <w:sz w:val="21"/>
          <w:szCs w:val="21"/>
        </w:rPr>
        <w:t> </w:t>
      </w:r>
    </w:p>
    <w:p w:rsidR="00C535E7" w:rsidRDefault="00C535E7" w:rsidP="00C535E7">
      <w:pPr>
        <w:numPr>
          <w:ilvl w:val="0"/>
          <w:numId w:val="6"/>
        </w:numPr>
        <w:shd w:val="clear" w:color="auto" w:fill="FFFFFF"/>
        <w:spacing w:before="100" w:beforeAutospacing="1" w:after="100" w:afterAutospacing="1" w:line="300" w:lineRule="atLeast"/>
        <w:ind w:left="0" w:firstLine="0"/>
        <w:rPr>
          <w:rFonts w:ascii="Arial" w:hAnsi="Arial" w:cs="Arial"/>
          <w:color w:val="333333"/>
          <w:sz w:val="21"/>
          <w:szCs w:val="21"/>
        </w:rPr>
      </w:pPr>
      <w:r>
        <w:rPr>
          <w:rStyle w:val="Strong"/>
          <w:rFonts w:ascii="Arial" w:hAnsi="Arial" w:cs="Arial"/>
          <w:color w:val="333333"/>
          <w:sz w:val="21"/>
          <w:szCs w:val="21"/>
        </w:rPr>
        <w:t>Business Architecture</w:t>
      </w:r>
      <w:r>
        <w:rPr>
          <w:rFonts w:ascii="Arial" w:hAnsi="Arial" w:cs="Arial"/>
          <w:color w:val="333333"/>
          <w:sz w:val="21"/>
          <w:szCs w:val="21"/>
        </w:rPr>
        <w:t> which defines what the industry does and how it is done (statistics in our case),</w:t>
      </w:r>
    </w:p>
    <w:p w:rsidR="00C535E7" w:rsidRDefault="00C535E7" w:rsidP="00C535E7">
      <w:pPr>
        <w:numPr>
          <w:ilvl w:val="0"/>
          <w:numId w:val="6"/>
        </w:numPr>
        <w:shd w:val="clear" w:color="auto" w:fill="FFFFFF"/>
        <w:spacing w:before="100" w:beforeAutospacing="1" w:after="100" w:afterAutospacing="1" w:line="300" w:lineRule="atLeast"/>
        <w:ind w:left="0" w:firstLine="0"/>
        <w:rPr>
          <w:rFonts w:ascii="Arial" w:hAnsi="Arial" w:cs="Arial"/>
          <w:color w:val="333333"/>
          <w:sz w:val="21"/>
          <w:szCs w:val="21"/>
        </w:rPr>
      </w:pPr>
      <w:r>
        <w:rPr>
          <w:rStyle w:val="Strong"/>
          <w:rFonts w:ascii="Arial" w:hAnsi="Arial" w:cs="Arial"/>
          <w:color w:val="333333"/>
          <w:sz w:val="21"/>
          <w:szCs w:val="21"/>
        </w:rPr>
        <w:lastRenderedPageBreak/>
        <w:t>Information Architecture</w:t>
      </w:r>
      <w:r>
        <w:rPr>
          <w:rFonts w:ascii="Arial" w:hAnsi="Arial" w:cs="Arial"/>
          <w:color w:val="333333"/>
          <w:sz w:val="21"/>
          <w:szCs w:val="21"/>
        </w:rPr>
        <w:t> which describes the information, its flows and uses across the industry, and how that information is managed,</w:t>
      </w:r>
    </w:p>
    <w:p w:rsidR="00C535E7" w:rsidRDefault="00C535E7" w:rsidP="00C535E7">
      <w:pPr>
        <w:numPr>
          <w:ilvl w:val="0"/>
          <w:numId w:val="6"/>
        </w:numPr>
        <w:shd w:val="clear" w:color="auto" w:fill="FFFFFF"/>
        <w:spacing w:before="100" w:beforeAutospacing="1" w:after="100" w:afterAutospacing="1" w:line="300" w:lineRule="atLeast"/>
        <w:ind w:left="0" w:firstLine="0"/>
        <w:rPr>
          <w:rFonts w:ascii="Arial" w:hAnsi="Arial" w:cs="Arial"/>
          <w:color w:val="333333"/>
          <w:sz w:val="21"/>
          <w:szCs w:val="21"/>
        </w:rPr>
      </w:pPr>
      <w:r>
        <w:rPr>
          <w:rStyle w:val="Strong"/>
          <w:rFonts w:ascii="Arial" w:hAnsi="Arial" w:cs="Arial"/>
          <w:color w:val="333333"/>
          <w:sz w:val="21"/>
          <w:szCs w:val="21"/>
        </w:rPr>
        <w:t>Application Architecture</w:t>
      </w:r>
      <w:r>
        <w:rPr>
          <w:rFonts w:ascii="Arial" w:hAnsi="Arial" w:cs="Arial"/>
          <w:color w:val="333333"/>
          <w:sz w:val="21"/>
          <w:szCs w:val="21"/>
        </w:rPr>
        <w:t> which describes the set of practices used to select, define or design software components and their relationships, and</w:t>
      </w:r>
    </w:p>
    <w:p w:rsidR="00C535E7" w:rsidRDefault="00C535E7" w:rsidP="00C535E7">
      <w:pPr>
        <w:numPr>
          <w:ilvl w:val="0"/>
          <w:numId w:val="6"/>
        </w:numPr>
        <w:shd w:val="clear" w:color="auto" w:fill="FFFFFF"/>
        <w:spacing w:before="100" w:beforeAutospacing="1" w:after="100" w:afterAutospacing="1" w:line="300" w:lineRule="atLeast"/>
        <w:ind w:left="0" w:firstLine="0"/>
        <w:rPr>
          <w:rFonts w:ascii="Arial" w:hAnsi="Arial" w:cs="Arial"/>
          <w:color w:val="333333"/>
          <w:sz w:val="21"/>
          <w:szCs w:val="21"/>
        </w:rPr>
      </w:pPr>
      <w:r>
        <w:rPr>
          <w:rStyle w:val="Strong"/>
          <w:rFonts w:ascii="Arial" w:hAnsi="Arial" w:cs="Arial"/>
          <w:color w:val="333333"/>
          <w:sz w:val="21"/>
          <w:szCs w:val="21"/>
        </w:rPr>
        <w:t>Technology Architecture</w:t>
      </w:r>
      <w:r>
        <w:rPr>
          <w:rFonts w:ascii="Arial" w:hAnsi="Arial" w:cs="Arial"/>
          <w:color w:val="333333"/>
          <w:sz w:val="21"/>
          <w:szCs w:val="21"/>
        </w:rPr>
        <w:t> which describes the infrastructure technology underlying (supporting) the other architecture perspectives.</w:t>
      </w:r>
    </w:p>
    <w:p w:rsidR="004B7EBC" w:rsidRDefault="00C535E7" w:rsidP="00C535E7">
      <w:pPr>
        <w:pStyle w:val="NormalWeb"/>
        <w:shd w:val="clear" w:color="auto" w:fill="FFFFFF"/>
        <w:spacing w:before="150" w:beforeAutospacing="0" w:after="0" w:afterAutospacing="0" w:line="300" w:lineRule="atLeast"/>
        <w:rPr>
          <w:rFonts w:ascii="Arial" w:hAnsi="Arial" w:cs="Arial"/>
          <w:color w:val="333333"/>
          <w:sz w:val="21"/>
          <w:szCs w:val="21"/>
        </w:rPr>
      </w:pPr>
      <w:r>
        <w:rPr>
          <w:rFonts w:ascii="Arial" w:hAnsi="Arial" w:cs="Arial"/>
          <w:color w:val="333333"/>
          <w:sz w:val="21"/>
          <w:szCs w:val="21"/>
        </w:rPr>
        <w:t>It should be noted that CSPA does not include enterprise, business, application and technology architecture descriptions which are not directly aligned to CSPA scope, nor does it prescribe technology environments of statistical organizations.</w:t>
      </w:r>
    </w:p>
    <w:p w:rsidR="005F0082" w:rsidRDefault="005F0082" w:rsidP="00C535E7">
      <w:pPr>
        <w:pStyle w:val="NormalWeb"/>
        <w:shd w:val="clear" w:color="auto" w:fill="FFFFFF"/>
        <w:spacing w:before="150" w:beforeAutospacing="0" w:after="0" w:afterAutospacing="0" w:line="300" w:lineRule="atLeast"/>
        <w:rPr>
          <w:rFonts w:ascii="Arial" w:hAnsi="Arial" w:cs="Arial"/>
          <w:color w:val="333333"/>
          <w:sz w:val="21"/>
          <w:szCs w:val="21"/>
        </w:rPr>
      </w:pPr>
      <w:bookmarkStart w:id="0" w:name="_GoBack"/>
      <w:bookmarkEnd w:id="0"/>
    </w:p>
    <w:p w:rsidR="00C535E7" w:rsidRPr="004B7EBC" w:rsidRDefault="004B7EBC" w:rsidP="004B7EBC">
      <w:pPr>
        <w:pStyle w:val="NormalWeb"/>
        <w:numPr>
          <w:ilvl w:val="0"/>
          <w:numId w:val="8"/>
        </w:numPr>
        <w:shd w:val="clear" w:color="auto" w:fill="FFFFFF"/>
        <w:spacing w:before="150" w:beforeAutospacing="0" w:after="0" w:afterAutospacing="0" w:line="360" w:lineRule="auto"/>
        <w:ind w:left="426" w:firstLine="0"/>
        <w:rPr>
          <w:rFonts w:ascii="Arial" w:hAnsi="Arial" w:cs="Arial"/>
          <w:b/>
          <w:sz w:val="21"/>
          <w:szCs w:val="21"/>
        </w:rPr>
      </w:pPr>
      <w:r w:rsidRPr="004B7EBC">
        <w:rPr>
          <w:rFonts w:ascii="Arial" w:hAnsi="Arial" w:cs="Arial"/>
          <w:b/>
          <w:sz w:val="21"/>
          <w:szCs w:val="21"/>
          <w:shd w:val="clear" w:color="auto" w:fill="FFFFFF"/>
        </w:rPr>
        <w:t>Using CSPA will create new functional roles within a statistical organization. These roles may already exist in some statistical organizations and may have particular people (for example, Chief Information Officer, Enterprise Architect) assigned to them. CSPA makes no recommendation about who in an organization should play these roles or the composition (for example the 'investor role' could be an executive team, an investment board, or an individual business owner) – this is left to each statistical organization to decide how the role is undertaken – this is left to each statistical organization to decide who performs that role. This section and</w:t>
      </w:r>
      <w:r w:rsidRPr="004B7EBC">
        <w:rPr>
          <w:rStyle w:val="apple-converted-space"/>
          <w:rFonts w:cs="Arial"/>
          <w:b/>
          <w:sz w:val="21"/>
          <w:szCs w:val="21"/>
          <w:shd w:val="clear" w:color="auto" w:fill="FFFFFF"/>
        </w:rPr>
        <w:t> </w:t>
      </w:r>
      <w:r>
        <w:rPr>
          <w:rStyle w:val="Emphasis"/>
          <w:rFonts w:cs="Arial"/>
          <w:b/>
          <w:sz w:val="21"/>
          <w:szCs w:val="21"/>
          <w:shd w:val="clear" w:color="auto" w:fill="FFFFFF"/>
        </w:rPr>
        <w:t>Figure </w:t>
      </w:r>
      <w:r w:rsidRPr="004B7EBC">
        <w:rPr>
          <w:rStyle w:val="Emphasis"/>
          <w:rFonts w:cs="Arial"/>
          <w:b/>
          <w:sz w:val="21"/>
          <w:szCs w:val="21"/>
          <w:shd w:val="clear" w:color="auto" w:fill="FFFFFF"/>
        </w:rPr>
        <w:t>1</w:t>
      </w:r>
      <w:r w:rsidRPr="004B7EBC">
        <w:rPr>
          <w:rStyle w:val="apple-converted-space"/>
          <w:rFonts w:cs="Arial"/>
          <w:b/>
          <w:sz w:val="21"/>
          <w:szCs w:val="21"/>
          <w:shd w:val="clear" w:color="auto" w:fill="FFFFFF"/>
        </w:rPr>
        <w:t> </w:t>
      </w:r>
      <w:r w:rsidRPr="004B7EBC">
        <w:rPr>
          <w:rFonts w:ascii="Arial" w:hAnsi="Arial" w:cs="Arial"/>
          <w:b/>
          <w:sz w:val="21"/>
          <w:szCs w:val="21"/>
          <w:shd w:val="clear" w:color="auto" w:fill="FFFFFF"/>
        </w:rPr>
        <w:t>explain the functional roles in the form of one possible user story. </w:t>
      </w:r>
      <w:r w:rsidRPr="004B7EBC">
        <w:rPr>
          <w:rStyle w:val="apple-converted-space"/>
          <w:rFonts w:cs="Arial"/>
          <w:b/>
          <w:sz w:val="21"/>
          <w:szCs w:val="21"/>
          <w:shd w:val="clear" w:color="auto" w:fill="FFFFFF"/>
        </w:rPr>
        <w:t> </w:t>
      </w:r>
      <w:r w:rsidR="00C535E7" w:rsidRPr="004B7EBC">
        <w:rPr>
          <w:rStyle w:val="apple-converted-space"/>
          <w:rFonts w:cs="Arial"/>
          <w:b/>
          <w:sz w:val="21"/>
          <w:szCs w:val="21"/>
        </w:rPr>
        <w:t> </w:t>
      </w:r>
    </w:p>
    <w:p w:rsidR="006F3A9F" w:rsidRPr="006F3A9F" w:rsidRDefault="004B7EBC" w:rsidP="004B7EBC">
      <w:pPr>
        <w:shd w:val="clear" w:color="auto" w:fill="FFFFFF"/>
        <w:spacing w:before="100" w:beforeAutospacing="1" w:after="100" w:afterAutospacing="1" w:line="300" w:lineRule="atLeast"/>
        <w:rPr>
          <w:rStyle w:val="Strong"/>
          <w:rFonts w:ascii="Arial" w:hAnsi="Arial" w:cs="Arial"/>
          <w:b w:val="0"/>
          <w:bCs w:val="0"/>
          <w:color w:val="333333"/>
          <w:sz w:val="21"/>
          <w:szCs w:val="21"/>
        </w:rPr>
      </w:pPr>
      <w:r>
        <w:rPr>
          <w:b/>
          <w:noProof/>
          <w:lang w:eastAsia="en-IE"/>
        </w:rPr>
        <w:drawing>
          <wp:inline distT="0" distB="0" distL="0" distR="0">
            <wp:extent cx="5648325" cy="3114675"/>
            <wp:effectExtent l="0" t="0" r="9525" b="9525"/>
            <wp:docPr id="15" name="Picture 1" descr="http://www1.unece.org/stat/platform/download/attachments/120128619/worddav72ac81e0c322484f79ab4b9432c3a305.png?version=1&amp;modificationDate=1450904037277&amp;api=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1.unece.org/stat/platform/download/attachments/120128619/worddav72ac81e0c322484f79ab4b9432c3a305.png?version=1&amp;modificationDate=1450904037277&amp;api=v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48325" cy="3114675"/>
                    </a:xfrm>
                    <a:prstGeom prst="rect">
                      <a:avLst/>
                    </a:prstGeom>
                    <a:noFill/>
                    <a:ln>
                      <a:noFill/>
                    </a:ln>
                  </pic:spPr>
                </pic:pic>
              </a:graphicData>
            </a:graphic>
          </wp:inline>
        </w:drawing>
      </w:r>
    </w:p>
    <w:p w:rsidR="00E77636" w:rsidRDefault="00E77636" w:rsidP="00C535E7">
      <w:pPr>
        <w:pStyle w:val="NormalWeb"/>
        <w:shd w:val="clear" w:color="auto" w:fill="FFFFFF"/>
        <w:spacing w:before="0" w:beforeAutospacing="0" w:after="0" w:afterAutospacing="0" w:line="300" w:lineRule="atLeast"/>
        <w:ind w:left="284"/>
        <w:rPr>
          <w:rFonts w:ascii="Arial" w:hAnsi="Arial" w:cs="Arial"/>
          <w:color w:val="333333"/>
          <w:sz w:val="21"/>
          <w:szCs w:val="21"/>
        </w:rPr>
      </w:pPr>
      <w:r>
        <w:rPr>
          <w:rFonts w:ascii="Arial" w:hAnsi="Arial" w:cs="Arial"/>
          <w:color w:val="333333"/>
          <w:sz w:val="21"/>
          <w:szCs w:val="21"/>
        </w:rPr>
        <w:t>TOGAF provides the following useful definitions:</w:t>
      </w:r>
    </w:p>
    <w:p w:rsidR="00E77636" w:rsidRDefault="00E77636" w:rsidP="00C535E7">
      <w:pPr>
        <w:numPr>
          <w:ilvl w:val="0"/>
          <w:numId w:val="4"/>
        </w:numPr>
        <w:shd w:val="clear" w:color="auto" w:fill="FFFFFF"/>
        <w:spacing w:before="100" w:beforeAutospacing="1" w:after="100" w:afterAutospacing="1" w:line="300" w:lineRule="atLeast"/>
        <w:ind w:left="0" w:firstLine="0"/>
        <w:rPr>
          <w:rFonts w:ascii="Arial" w:hAnsi="Arial" w:cs="Arial"/>
          <w:color w:val="333333"/>
          <w:sz w:val="21"/>
          <w:szCs w:val="21"/>
        </w:rPr>
      </w:pPr>
      <w:r>
        <w:rPr>
          <w:rFonts w:ascii="Arial" w:hAnsi="Arial" w:cs="Arial"/>
          <w:color w:val="333333"/>
          <w:sz w:val="21"/>
          <w:szCs w:val="21"/>
        </w:rPr>
        <w:t xml:space="preserve">Application - A deployed and operational IT system that supports business functions and services; for example, a payroll. Applications use data and are supported by multiple </w:t>
      </w:r>
      <w:r>
        <w:rPr>
          <w:rFonts w:ascii="Arial" w:hAnsi="Arial" w:cs="Arial"/>
          <w:color w:val="333333"/>
          <w:sz w:val="21"/>
          <w:szCs w:val="21"/>
        </w:rPr>
        <w:lastRenderedPageBreak/>
        <w:t>technology components but are distinct from the technology components that support the application.</w:t>
      </w:r>
    </w:p>
    <w:p w:rsidR="00E77636" w:rsidRDefault="00E77636" w:rsidP="00C535E7">
      <w:pPr>
        <w:numPr>
          <w:ilvl w:val="0"/>
          <w:numId w:val="4"/>
        </w:numPr>
        <w:shd w:val="clear" w:color="auto" w:fill="FFFFFF"/>
        <w:spacing w:before="100" w:beforeAutospacing="1" w:after="100" w:afterAutospacing="1" w:line="300" w:lineRule="atLeast"/>
        <w:ind w:left="0" w:firstLine="0"/>
        <w:rPr>
          <w:rFonts w:ascii="Arial" w:hAnsi="Arial" w:cs="Arial"/>
          <w:color w:val="333333"/>
          <w:sz w:val="21"/>
          <w:szCs w:val="21"/>
        </w:rPr>
      </w:pPr>
      <w:r>
        <w:rPr>
          <w:rFonts w:ascii="Arial" w:hAnsi="Arial" w:cs="Arial"/>
          <w:color w:val="333333"/>
          <w:sz w:val="21"/>
          <w:szCs w:val="21"/>
        </w:rPr>
        <w:t>Architecture - 1. A formal description of a system, or a detailed plan of the system at component level, to guide its implementation (source: ISO/IEC 42010:2007). 2. The structure of components, their inter-relationships, and the principles and guidelines governing their design and evolution over time.</w:t>
      </w:r>
    </w:p>
    <w:p w:rsidR="00E77636" w:rsidRDefault="00E77636" w:rsidP="00C535E7">
      <w:pPr>
        <w:numPr>
          <w:ilvl w:val="0"/>
          <w:numId w:val="4"/>
        </w:numPr>
        <w:shd w:val="clear" w:color="auto" w:fill="FFFFFF"/>
        <w:spacing w:before="100" w:beforeAutospacing="1" w:after="100" w:afterAutospacing="1" w:line="300" w:lineRule="atLeast"/>
        <w:ind w:left="0" w:firstLine="0"/>
        <w:rPr>
          <w:rFonts w:ascii="Arial" w:hAnsi="Arial" w:cs="Arial"/>
          <w:color w:val="333333"/>
          <w:sz w:val="21"/>
          <w:szCs w:val="21"/>
        </w:rPr>
      </w:pPr>
      <w:r>
        <w:rPr>
          <w:rFonts w:ascii="Arial" w:hAnsi="Arial" w:cs="Arial"/>
          <w:color w:val="333333"/>
          <w:sz w:val="21"/>
          <w:szCs w:val="21"/>
        </w:rPr>
        <w:t>Application Architecture - A description of the major logical grouping of capabilities that manage the data objects necessary to process the data and support the business.</w:t>
      </w:r>
    </w:p>
    <w:p w:rsidR="00E77636" w:rsidRDefault="00E77636" w:rsidP="00C535E7">
      <w:pPr>
        <w:numPr>
          <w:ilvl w:val="0"/>
          <w:numId w:val="4"/>
        </w:numPr>
        <w:shd w:val="clear" w:color="auto" w:fill="FFFFFF"/>
        <w:spacing w:before="100" w:beforeAutospacing="1" w:after="100" w:afterAutospacing="1" w:line="300" w:lineRule="atLeast"/>
        <w:ind w:left="0" w:firstLine="0"/>
        <w:rPr>
          <w:rFonts w:ascii="Arial" w:hAnsi="Arial" w:cs="Arial"/>
          <w:color w:val="333333"/>
          <w:sz w:val="21"/>
          <w:szCs w:val="21"/>
        </w:rPr>
      </w:pPr>
      <w:r>
        <w:rPr>
          <w:rFonts w:ascii="Arial" w:hAnsi="Arial" w:cs="Arial"/>
          <w:color w:val="333333"/>
          <w:sz w:val="21"/>
          <w:szCs w:val="21"/>
        </w:rPr>
        <w:t>Technology Architecture - The logical software and hardware capabilities that are required to support deployment of business, data, and application services. This includes IT infrastructure, middleware, networks, communications, processing, and standards.</w:t>
      </w:r>
    </w:p>
    <w:p w:rsidR="00E77636" w:rsidRDefault="00E77636" w:rsidP="00C535E7">
      <w:pPr>
        <w:shd w:val="clear" w:color="auto" w:fill="FFFFFF"/>
        <w:spacing w:before="100" w:beforeAutospacing="1" w:after="100" w:afterAutospacing="1" w:line="300" w:lineRule="atLeast"/>
        <w:rPr>
          <w:rFonts w:ascii="Arial" w:hAnsi="Arial" w:cs="Arial"/>
          <w:color w:val="333333"/>
          <w:sz w:val="21"/>
          <w:szCs w:val="21"/>
        </w:rPr>
      </w:pPr>
      <w:r w:rsidRPr="00E77636">
        <w:rPr>
          <w:rFonts w:ascii="Arial" w:hAnsi="Arial" w:cs="Arial"/>
          <w:color w:val="333333"/>
          <w:sz w:val="21"/>
          <w:szCs w:val="21"/>
        </w:rPr>
        <w:t>http://www1.unece.org/stat/platform/display/CSPA/CSPA+Implementation+Guidance</w:t>
      </w:r>
    </w:p>
    <w:p w:rsidR="00277E06" w:rsidRDefault="00277E06"/>
    <w:sectPr w:rsidR="00277E06" w:rsidSect="00C535E7">
      <w:pgSz w:w="11906" w:h="16838"/>
      <w:pgMar w:top="1440" w:right="1440" w:bottom="1440" w:left="15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Lucida Sans">
    <w:altName w:val="Lucida Sans Unicode"/>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91A3E"/>
    <w:multiLevelType w:val="hybridMultilevel"/>
    <w:tmpl w:val="E8105C1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nsid w:val="06604925"/>
    <w:multiLevelType w:val="multilevel"/>
    <w:tmpl w:val="ABD21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B160571"/>
    <w:multiLevelType w:val="multilevel"/>
    <w:tmpl w:val="BEAED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D4D5211"/>
    <w:multiLevelType w:val="multilevel"/>
    <w:tmpl w:val="263AF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4FFA6788"/>
    <w:multiLevelType w:val="multilevel"/>
    <w:tmpl w:val="255EC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5B290A4E"/>
    <w:multiLevelType w:val="multilevel"/>
    <w:tmpl w:val="149E2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6A0B07E3"/>
    <w:multiLevelType w:val="hybridMultilevel"/>
    <w:tmpl w:val="8200B40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nsid w:val="78F3567C"/>
    <w:multiLevelType w:val="hybridMultilevel"/>
    <w:tmpl w:val="D938F2F0"/>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nsid w:val="7C482A4B"/>
    <w:multiLevelType w:val="multilevel"/>
    <w:tmpl w:val="58A08026"/>
    <w:lvl w:ilvl="0">
      <w:start w:val="1"/>
      <w:numFmt w:val="decimal"/>
      <w:lvlText w:val="%1."/>
      <w:lvlJc w:val="left"/>
      <w:pPr>
        <w:tabs>
          <w:tab w:val="num" w:pos="720"/>
        </w:tabs>
        <w:ind w:left="720" w:hanging="720"/>
      </w:pPr>
      <w:rPr>
        <w:rFonts w:ascii="Arial" w:hAnsi="Arial" w:hint="default"/>
        <w:b/>
        <w:i w:val="0"/>
        <w:sz w:val="32"/>
        <w:szCs w:val="2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440"/>
        </w:tabs>
        <w:ind w:left="1440" w:hanging="720"/>
      </w:pPr>
      <w:rPr>
        <w:rFonts w:ascii="Arial" w:hAnsi="Arial" w:hint="default"/>
        <w:b w:val="0"/>
        <w:i w:val="0"/>
      </w:rPr>
    </w:lvl>
    <w:lvl w:ilvl="3">
      <w:start w:val="1"/>
      <w:numFmt w:val="decimal"/>
      <w:lvlText w:val="(%4)"/>
      <w:lvlJc w:val="left"/>
      <w:pPr>
        <w:tabs>
          <w:tab w:val="num" w:pos="1985"/>
        </w:tabs>
        <w:ind w:left="1985" w:hanging="545"/>
      </w:pPr>
      <w:rPr>
        <w:rFonts w:ascii="Arial" w:hAnsi="Arial" w:hint="default"/>
        <w:b w:val="0"/>
        <w:i w:val="0"/>
        <w:sz w:val="20"/>
        <w:szCs w:val="20"/>
      </w:rPr>
    </w:lvl>
    <w:lvl w:ilvl="4">
      <w:start w:val="1"/>
      <w:numFmt w:val="lowerLetter"/>
      <w:lvlText w:val="(%5)"/>
      <w:lvlJc w:val="left"/>
      <w:pPr>
        <w:tabs>
          <w:tab w:val="num" w:pos="3050"/>
        </w:tabs>
        <w:ind w:left="3050" w:hanging="850"/>
      </w:pPr>
      <w:rPr>
        <w:rFonts w:ascii="Arial" w:hAnsi="Arial" w:hint="default"/>
        <w:b w:val="0"/>
        <w:i w:val="0"/>
        <w:sz w:val="20"/>
        <w:szCs w:val="20"/>
      </w:rPr>
    </w:lvl>
    <w:lvl w:ilvl="5">
      <w:start w:val="1"/>
      <w:numFmt w:val="none"/>
      <w:suff w:val="nothing"/>
      <w:lvlText w:val=""/>
      <w:lvlJc w:val="left"/>
      <w:pPr>
        <w:ind w:left="0" w:firstLine="0"/>
      </w:pPr>
      <w:rPr>
        <w:rFonts w:ascii="Arial" w:hAnsi="Arial" w:hint="default"/>
        <w:b w:val="0"/>
        <w:i w:val="0"/>
        <w:sz w:val="20"/>
        <w:szCs w:val="20"/>
      </w:rPr>
    </w:lvl>
    <w:lvl w:ilvl="6">
      <w:start w:val="1"/>
      <w:numFmt w:val="none"/>
      <w:suff w:val="nothing"/>
      <w:lvlText w:val=""/>
      <w:lvlJc w:val="left"/>
      <w:pPr>
        <w:ind w:left="0" w:firstLine="0"/>
      </w:pPr>
      <w:rPr>
        <w:rFonts w:ascii="Arial" w:hAnsi="Arial" w:hint="default"/>
        <w:b w:val="0"/>
        <w:i w:val="0"/>
        <w:sz w:val="20"/>
        <w:szCs w:val="20"/>
      </w:rPr>
    </w:lvl>
    <w:lvl w:ilvl="7">
      <w:start w:val="1"/>
      <w:numFmt w:val="none"/>
      <w:suff w:val="nothing"/>
      <w:lvlText w:val=""/>
      <w:lvlJc w:val="left"/>
      <w:pPr>
        <w:ind w:left="0" w:firstLine="0"/>
      </w:pPr>
      <w:rPr>
        <w:rFonts w:ascii="Arial" w:hAnsi="Arial" w:hint="default"/>
        <w:b w:val="0"/>
        <w:i w:val="0"/>
        <w:sz w:val="20"/>
        <w:szCs w:val="20"/>
      </w:rPr>
    </w:lvl>
    <w:lvl w:ilvl="8">
      <w:start w:val="1"/>
      <w:numFmt w:val="none"/>
      <w:suff w:val="nothing"/>
      <w:lvlText w:val=""/>
      <w:lvlJc w:val="left"/>
      <w:pPr>
        <w:ind w:left="0" w:firstLine="0"/>
      </w:pPr>
      <w:rPr>
        <w:rFonts w:ascii="Arial" w:hAnsi="Arial" w:hint="default"/>
        <w:b w:val="0"/>
        <w:i w:val="0"/>
        <w:sz w:val="20"/>
        <w:szCs w:val="20"/>
      </w:rPr>
    </w:lvl>
  </w:abstractNum>
  <w:num w:numId="1">
    <w:abstractNumId w:val="8"/>
  </w:num>
  <w:num w:numId="2">
    <w:abstractNumId w:val="3"/>
  </w:num>
  <w:num w:numId="3">
    <w:abstractNumId w:val="5"/>
  </w:num>
  <w:num w:numId="4">
    <w:abstractNumId w:val="2"/>
  </w:num>
  <w:num w:numId="5">
    <w:abstractNumId w:val="6"/>
  </w:num>
  <w:num w:numId="6">
    <w:abstractNumId w:val="1"/>
  </w:num>
  <w:num w:numId="7">
    <w:abstractNumId w:val="4"/>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7636"/>
    <w:rsid w:val="00277E06"/>
    <w:rsid w:val="004B7EBC"/>
    <w:rsid w:val="005F0082"/>
    <w:rsid w:val="006F3A9F"/>
    <w:rsid w:val="00725BA0"/>
    <w:rsid w:val="00B653AA"/>
    <w:rsid w:val="00C535E7"/>
    <w:rsid w:val="00E77636"/>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IE" w:eastAsia="en-I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5BA0"/>
    <w:rPr>
      <w:sz w:val="24"/>
      <w:szCs w:val="24"/>
      <w:lang w:eastAsia="en-US"/>
    </w:rPr>
  </w:style>
  <w:style w:type="paragraph" w:styleId="Heading1">
    <w:name w:val="heading 1"/>
    <w:basedOn w:val="Normal"/>
    <w:next w:val="Normal"/>
    <w:link w:val="Heading1Char"/>
    <w:qFormat/>
    <w:rsid w:val="00725BA0"/>
    <w:pPr>
      <w:keepNext/>
      <w:pageBreakBefore/>
      <w:pBdr>
        <w:bottom w:val="single" w:sz="18" w:space="1" w:color="333399"/>
      </w:pBdr>
      <w:tabs>
        <w:tab w:val="left" w:pos="397"/>
        <w:tab w:val="left" w:pos="907"/>
        <w:tab w:val="left" w:pos="1134"/>
      </w:tabs>
      <w:spacing w:before="320" w:after="160"/>
      <w:outlineLvl w:val="0"/>
    </w:pPr>
    <w:rPr>
      <w:rFonts w:ascii="Arial" w:hAnsi="Arial"/>
      <w:b/>
      <w:bCs/>
      <w:color w:val="333399"/>
      <w:sz w:val="32"/>
      <w:szCs w:val="32"/>
      <w:lang w:val="en-US"/>
    </w:rPr>
  </w:style>
  <w:style w:type="paragraph" w:styleId="Heading2">
    <w:name w:val="heading 2"/>
    <w:basedOn w:val="Heading1"/>
    <w:next w:val="Normal"/>
    <w:link w:val="Heading2Char"/>
    <w:uiPriority w:val="9"/>
    <w:qFormat/>
    <w:rsid w:val="00725BA0"/>
    <w:pPr>
      <w:pageBreakBefore w:val="0"/>
      <w:pBdr>
        <w:bottom w:val="single" w:sz="12" w:space="1" w:color="333399"/>
      </w:pBdr>
      <w:shd w:val="clear" w:color="auto" w:fill="000080"/>
      <w:tabs>
        <w:tab w:val="clear" w:pos="397"/>
        <w:tab w:val="left" w:pos="567"/>
      </w:tabs>
      <w:spacing w:before="240" w:after="80"/>
      <w:ind w:firstLine="57"/>
      <w:outlineLvl w:val="1"/>
    </w:pPr>
    <w:rPr>
      <w:bCs w:val="0"/>
      <w:color w:val="FFFFFF"/>
      <w:sz w:val="22"/>
      <w:szCs w:val="22"/>
      <w:lang w:val="en-GB"/>
    </w:rPr>
  </w:style>
  <w:style w:type="paragraph" w:styleId="Heading5">
    <w:name w:val="heading 5"/>
    <w:aliases w:val="Block Label"/>
    <w:basedOn w:val="Normal"/>
    <w:next w:val="Normal"/>
    <w:link w:val="Heading5Char"/>
    <w:qFormat/>
    <w:rsid w:val="00725BA0"/>
    <w:pPr>
      <w:tabs>
        <w:tab w:val="num" w:pos="360"/>
        <w:tab w:val="left" w:pos="397"/>
        <w:tab w:val="left" w:pos="567"/>
      </w:tabs>
      <w:spacing w:before="200" w:line="280" w:lineRule="exact"/>
      <w:outlineLvl w:val="4"/>
    </w:pPr>
    <w:rPr>
      <w:rFonts w:ascii="Lucida Sans" w:hAnsi="Lucida Sans"/>
      <w:b/>
      <w:sz w:val="2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25BA0"/>
    <w:rPr>
      <w:rFonts w:ascii="Arial" w:hAnsi="Arial"/>
      <w:b/>
      <w:bCs/>
      <w:color w:val="333399"/>
      <w:sz w:val="32"/>
      <w:szCs w:val="32"/>
      <w:lang w:val="en-US"/>
    </w:rPr>
  </w:style>
  <w:style w:type="character" w:customStyle="1" w:styleId="Heading2Char">
    <w:name w:val="Heading 2 Char"/>
    <w:link w:val="Heading2"/>
    <w:uiPriority w:val="9"/>
    <w:rsid w:val="00725BA0"/>
    <w:rPr>
      <w:rFonts w:ascii="Arial" w:hAnsi="Arial"/>
      <w:b/>
      <w:color w:val="FFFFFF"/>
      <w:sz w:val="22"/>
      <w:szCs w:val="22"/>
      <w:shd w:val="clear" w:color="auto" w:fill="000080"/>
      <w:lang w:val="en-GB"/>
    </w:rPr>
  </w:style>
  <w:style w:type="character" w:customStyle="1" w:styleId="Heading5Char">
    <w:name w:val="Heading 5 Char"/>
    <w:aliases w:val="Block Label Char"/>
    <w:link w:val="Heading5"/>
    <w:rsid w:val="00725BA0"/>
    <w:rPr>
      <w:rFonts w:ascii="Lucida Sans" w:hAnsi="Lucida Sans"/>
      <w:b/>
      <w:sz w:val="22"/>
      <w:lang w:val="en-US"/>
    </w:rPr>
  </w:style>
  <w:style w:type="paragraph" w:styleId="ListParagraph">
    <w:name w:val="List Paragraph"/>
    <w:basedOn w:val="Normal"/>
    <w:uiPriority w:val="34"/>
    <w:qFormat/>
    <w:rsid w:val="00725BA0"/>
    <w:pPr>
      <w:ind w:left="720"/>
      <w:contextualSpacing/>
    </w:pPr>
    <w:rPr>
      <w:sz w:val="20"/>
      <w:szCs w:val="20"/>
    </w:rPr>
  </w:style>
  <w:style w:type="character" w:styleId="Strong">
    <w:name w:val="Strong"/>
    <w:uiPriority w:val="22"/>
    <w:qFormat/>
    <w:rsid w:val="00E77636"/>
    <w:rPr>
      <w:b/>
      <w:bCs/>
    </w:rPr>
  </w:style>
  <w:style w:type="paragraph" w:styleId="NormalWeb">
    <w:name w:val="Normal (Web)"/>
    <w:basedOn w:val="Normal"/>
    <w:uiPriority w:val="99"/>
    <w:semiHidden/>
    <w:unhideWhenUsed/>
    <w:rsid w:val="00E77636"/>
    <w:pPr>
      <w:spacing w:before="100" w:beforeAutospacing="1" w:after="100" w:afterAutospacing="1"/>
    </w:pPr>
    <w:rPr>
      <w:lang w:eastAsia="en-IE"/>
    </w:rPr>
  </w:style>
  <w:style w:type="character" w:customStyle="1" w:styleId="apple-converted-space">
    <w:name w:val="apple-converted-space"/>
    <w:rsid w:val="00E77636"/>
  </w:style>
  <w:style w:type="character" w:styleId="Hyperlink">
    <w:name w:val="Hyperlink"/>
    <w:uiPriority w:val="99"/>
    <w:semiHidden/>
    <w:unhideWhenUsed/>
    <w:rsid w:val="006F3A9F"/>
    <w:rPr>
      <w:color w:val="0000FF"/>
      <w:u w:val="single"/>
    </w:rPr>
  </w:style>
  <w:style w:type="character" w:styleId="Emphasis">
    <w:name w:val="Emphasis"/>
    <w:uiPriority w:val="20"/>
    <w:qFormat/>
    <w:rsid w:val="004B7EBC"/>
    <w:rPr>
      <w:i/>
      <w:iCs/>
    </w:rPr>
  </w:style>
  <w:style w:type="paragraph" w:styleId="BalloonText">
    <w:name w:val="Balloon Text"/>
    <w:basedOn w:val="Normal"/>
    <w:link w:val="BalloonTextChar"/>
    <w:uiPriority w:val="99"/>
    <w:semiHidden/>
    <w:unhideWhenUsed/>
    <w:rsid w:val="005F0082"/>
    <w:rPr>
      <w:rFonts w:ascii="Tahoma" w:hAnsi="Tahoma" w:cs="Tahoma"/>
      <w:sz w:val="16"/>
      <w:szCs w:val="16"/>
    </w:rPr>
  </w:style>
  <w:style w:type="character" w:customStyle="1" w:styleId="BalloonTextChar">
    <w:name w:val="Balloon Text Char"/>
    <w:basedOn w:val="DefaultParagraphFont"/>
    <w:link w:val="BalloonText"/>
    <w:uiPriority w:val="99"/>
    <w:semiHidden/>
    <w:rsid w:val="005F0082"/>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IE" w:eastAsia="en-I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5BA0"/>
    <w:rPr>
      <w:sz w:val="24"/>
      <w:szCs w:val="24"/>
      <w:lang w:eastAsia="en-US"/>
    </w:rPr>
  </w:style>
  <w:style w:type="paragraph" w:styleId="Heading1">
    <w:name w:val="heading 1"/>
    <w:basedOn w:val="Normal"/>
    <w:next w:val="Normal"/>
    <w:link w:val="Heading1Char"/>
    <w:qFormat/>
    <w:rsid w:val="00725BA0"/>
    <w:pPr>
      <w:keepNext/>
      <w:pageBreakBefore/>
      <w:pBdr>
        <w:bottom w:val="single" w:sz="18" w:space="1" w:color="333399"/>
      </w:pBdr>
      <w:tabs>
        <w:tab w:val="left" w:pos="397"/>
        <w:tab w:val="left" w:pos="907"/>
        <w:tab w:val="left" w:pos="1134"/>
      </w:tabs>
      <w:spacing w:before="320" w:after="160"/>
      <w:outlineLvl w:val="0"/>
    </w:pPr>
    <w:rPr>
      <w:rFonts w:ascii="Arial" w:hAnsi="Arial"/>
      <w:b/>
      <w:bCs/>
      <w:color w:val="333399"/>
      <w:sz w:val="32"/>
      <w:szCs w:val="32"/>
      <w:lang w:val="en-US"/>
    </w:rPr>
  </w:style>
  <w:style w:type="paragraph" w:styleId="Heading2">
    <w:name w:val="heading 2"/>
    <w:basedOn w:val="Heading1"/>
    <w:next w:val="Normal"/>
    <w:link w:val="Heading2Char"/>
    <w:uiPriority w:val="9"/>
    <w:qFormat/>
    <w:rsid w:val="00725BA0"/>
    <w:pPr>
      <w:pageBreakBefore w:val="0"/>
      <w:pBdr>
        <w:bottom w:val="single" w:sz="12" w:space="1" w:color="333399"/>
      </w:pBdr>
      <w:shd w:val="clear" w:color="auto" w:fill="000080"/>
      <w:tabs>
        <w:tab w:val="clear" w:pos="397"/>
        <w:tab w:val="left" w:pos="567"/>
      </w:tabs>
      <w:spacing w:before="240" w:after="80"/>
      <w:ind w:firstLine="57"/>
      <w:outlineLvl w:val="1"/>
    </w:pPr>
    <w:rPr>
      <w:bCs w:val="0"/>
      <w:color w:val="FFFFFF"/>
      <w:sz w:val="22"/>
      <w:szCs w:val="22"/>
      <w:lang w:val="en-GB"/>
    </w:rPr>
  </w:style>
  <w:style w:type="paragraph" w:styleId="Heading5">
    <w:name w:val="heading 5"/>
    <w:aliases w:val="Block Label"/>
    <w:basedOn w:val="Normal"/>
    <w:next w:val="Normal"/>
    <w:link w:val="Heading5Char"/>
    <w:qFormat/>
    <w:rsid w:val="00725BA0"/>
    <w:pPr>
      <w:tabs>
        <w:tab w:val="num" w:pos="360"/>
        <w:tab w:val="left" w:pos="397"/>
        <w:tab w:val="left" w:pos="567"/>
      </w:tabs>
      <w:spacing w:before="200" w:line="280" w:lineRule="exact"/>
      <w:outlineLvl w:val="4"/>
    </w:pPr>
    <w:rPr>
      <w:rFonts w:ascii="Lucida Sans" w:hAnsi="Lucida Sans"/>
      <w:b/>
      <w:sz w:val="2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25BA0"/>
    <w:rPr>
      <w:rFonts w:ascii="Arial" w:hAnsi="Arial"/>
      <w:b/>
      <w:bCs/>
      <w:color w:val="333399"/>
      <w:sz w:val="32"/>
      <w:szCs w:val="32"/>
      <w:lang w:val="en-US"/>
    </w:rPr>
  </w:style>
  <w:style w:type="character" w:customStyle="1" w:styleId="Heading2Char">
    <w:name w:val="Heading 2 Char"/>
    <w:link w:val="Heading2"/>
    <w:uiPriority w:val="9"/>
    <w:rsid w:val="00725BA0"/>
    <w:rPr>
      <w:rFonts w:ascii="Arial" w:hAnsi="Arial"/>
      <w:b/>
      <w:color w:val="FFFFFF"/>
      <w:sz w:val="22"/>
      <w:szCs w:val="22"/>
      <w:shd w:val="clear" w:color="auto" w:fill="000080"/>
      <w:lang w:val="en-GB"/>
    </w:rPr>
  </w:style>
  <w:style w:type="character" w:customStyle="1" w:styleId="Heading5Char">
    <w:name w:val="Heading 5 Char"/>
    <w:aliases w:val="Block Label Char"/>
    <w:link w:val="Heading5"/>
    <w:rsid w:val="00725BA0"/>
    <w:rPr>
      <w:rFonts w:ascii="Lucida Sans" w:hAnsi="Lucida Sans"/>
      <w:b/>
      <w:sz w:val="22"/>
      <w:lang w:val="en-US"/>
    </w:rPr>
  </w:style>
  <w:style w:type="paragraph" w:styleId="ListParagraph">
    <w:name w:val="List Paragraph"/>
    <w:basedOn w:val="Normal"/>
    <w:uiPriority w:val="34"/>
    <w:qFormat/>
    <w:rsid w:val="00725BA0"/>
    <w:pPr>
      <w:ind w:left="720"/>
      <w:contextualSpacing/>
    </w:pPr>
    <w:rPr>
      <w:sz w:val="20"/>
      <w:szCs w:val="20"/>
    </w:rPr>
  </w:style>
  <w:style w:type="character" w:styleId="Strong">
    <w:name w:val="Strong"/>
    <w:uiPriority w:val="22"/>
    <w:qFormat/>
    <w:rsid w:val="00E77636"/>
    <w:rPr>
      <w:b/>
      <w:bCs/>
    </w:rPr>
  </w:style>
  <w:style w:type="paragraph" w:styleId="NormalWeb">
    <w:name w:val="Normal (Web)"/>
    <w:basedOn w:val="Normal"/>
    <w:uiPriority w:val="99"/>
    <w:semiHidden/>
    <w:unhideWhenUsed/>
    <w:rsid w:val="00E77636"/>
    <w:pPr>
      <w:spacing w:before="100" w:beforeAutospacing="1" w:after="100" w:afterAutospacing="1"/>
    </w:pPr>
    <w:rPr>
      <w:lang w:eastAsia="en-IE"/>
    </w:rPr>
  </w:style>
  <w:style w:type="character" w:customStyle="1" w:styleId="apple-converted-space">
    <w:name w:val="apple-converted-space"/>
    <w:rsid w:val="00E77636"/>
  </w:style>
  <w:style w:type="character" w:styleId="Hyperlink">
    <w:name w:val="Hyperlink"/>
    <w:uiPriority w:val="99"/>
    <w:semiHidden/>
    <w:unhideWhenUsed/>
    <w:rsid w:val="006F3A9F"/>
    <w:rPr>
      <w:color w:val="0000FF"/>
      <w:u w:val="single"/>
    </w:rPr>
  </w:style>
  <w:style w:type="character" w:styleId="Emphasis">
    <w:name w:val="Emphasis"/>
    <w:uiPriority w:val="20"/>
    <w:qFormat/>
    <w:rsid w:val="004B7EBC"/>
    <w:rPr>
      <w:i/>
      <w:iCs/>
    </w:rPr>
  </w:style>
  <w:style w:type="paragraph" w:styleId="BalloonText">
    <w:name w:val="Balloon Text"/>
    <w:basedOn w:val="Normal"/>
    <w:link w:val="BalloonTextChar"/>
    <w:uiPriority w:val="99"/>
    <w:semiHidden/>
    <w:unhideWhenUsed/>
    <w:rsid w:val="005F0082"/>
    <w:rPr>
      <w:rFonts w:ascii="Tahoma" w:hAnsi="Tahoma" w:cs="Tahoma"/>
      <w:sz w:val="16"/>
      <w:szCs w:val="16"/>
    </w:rPr>
  </w:style>
  <w:style w:type="character" w:customStyle="1" w:styleId="BalloonTextChar">
    <w:name w:val="Balloon Text Char"/>
    <w:basedOn w:val="DefaultParagraphFont"/>
    <w:link w:val="BalloonText"/>
    <w:uiPriority w:val="99"/>
    <w:semiHidden/>
    <w:rsid w:val="005F0082"/>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678636">
      <w:bodyDiv w:val="1"/>
      <w:marLeft w:val="0"/>
      <w:marRight w:val="0"/>
      <w:marTop w:val="0"/>
      <w:marBottom w:val="0"/>
      <w:divBdr>
        <w:top w:val="none" w:sz="0" w:space="0" w:color="auto"/>
        <w:left w:val="none" w:sz="0" w:space="0" w:color="auto"/>
        <w:bottom w:val="none" w:sz="0" w:space="0" w:color="auto"/>
        <w:right w:val="none" w:sz="0" w:space="0" w:color="auto"/>
      </w:divBdr>
    </w:div>
    <w:div w:id="413163879">
      <w:bodyDiv w:val="1"/>
      <w:marLeft w:val="0"/>
      <w:marRight w:val="0"/>
      <w:marTop w:val="0"/>
      <w:marBottom w:val="0"/>
      <w:divBdr>
        <w:top w:val="none" w:sz="0" w:space="0" w:color="auto"/>
        <w:left w:val="none" w:sz="0" w:space="0" w:color="auto"/>
        <w:bottom w:val="none" w:sz="0" w:space="0" w:color="auto"/>
        <w:right w:val="none" w:sz="0" w:space="0" w:color="auto"/>
      </w:divBdr>
    </w:div>
    <w:div w:id="451752516">
      <w:bodyDiv w:val="1"/>
      <w:marLeft w:val="0"/>
      <w:marRight w:val="0"/>
      <w:marTop w:val="0"/>
      <w:marBottom w:val="0"/>
      <w:divBdr>
        <w:top w:val="none" w:sz="0" w:space="0" w:color="auto"/>
        <w:left w:val="none" w:sz="0" w:space="0" w:color="auto"/>
        <w:bottom w:val="none" w:sz="0" w:space="0" w:color="auto"/>
        <w:right w:val="none" w:sz="0" w:space="0" w:color="auto"/>
      </w:divBdr>
    </w:div>
    <w:div w:id="766198430">
      <w:bodyDiv w:val="1"/>
      <w:marLeft w:val="0"/>
      <w:marRight w:val="0"/>
      <w:marTop w:val="0"/>
      <w:marBottom w:val="0"/>
      <w:divBdr>
        <w:top w:val="none" w:sz="0" w:space="0" w:color="auto"/>
        <w:left w:val="none" w:sz="0" w:space="0" w:color="auto"/>
        <w:bottom w:val="none" w:sz="0" w:space="0" w:color="auto"/>
        <w:right w:val="none" w:sz="0" w:space="0" w:color="auto"/>
      </w:divBdr>
    </w:div>
    <w:div w:id="954365610">
      <w:bodyDiv w:val="1"/>
      <w:marLeft w:val="0"/>
      <w:marRight w:val="0"/>
      <w:marTop w:val="0"/>
      <w:marBottom w:val="0"/>
      <w:divBdr>
        <w:top w:val="none" w:sz="0" w:space="0" w:color="auto"/>
        <w:left w:val="none" w:sz="0" w:space="0" w:color="auto"/>
        <w:bottom w:val="none" w:sz="0" w:space="0" w:color="auto"/>
        <w:right w:val="none" w:sz="0" w:space="0" w:color="auto"/>
      </w:divBdr>
      <w:divsChild>
        <w:div w:id="1458375504">
          <w:marLeft w:val="0"/>
          <w:marRight w:val="0"/>
          <w:marTop w:val="0"/>
          <w:marBottom w:val="0"/>
          <w:divBdr>
            <w:top w:val="none" w:sz="0" w:space="0" w:color="auto"/>
            <w:left w:val="none" w:sz="0" w:space="0" w:color="auto"/>
            <w:bottom w:val="none" w:sz="0" w:space="0" w:color="auto"/>
            <w:right w:val="none" w:sz="0" w:space="0" w:color="auto"/>
          </w:divBdr>
        </w:div>
      </w:divsChild>
    </w:div>
    <w:div w:id="1327321409">
      <w:bodyDiv w:val="1"/>
      <w:marLeft w:val="0"/>
      <w:marRight w:val="0"/>
      <w:marTop w:val="0"/>
      <w:marBottom w:val="0"/>
      <w:divBdr>
        <w:top w:val="none" w:sz="0" w:space="0" w:color="auto"/>
        <w:left w:val="none" w:sz="0" w:space="0" w:color="auto"/>
        <w:bottom w:val="none" w:sz="0" w:space="0" w:color="auto"/>
        <w:right w:val="none" w:sz="0" w:space="0" w:color="auto"/>
      </w:divBdr>
    </w:div>
    <w:div w:id="1678652642">
      <w:bodyDiv w:val="1"/>
      <w:marLeft w:val="0"/>
      <w:marRight w:val="0"/>
      <w:marTop w:val="0"/>
      <w:marBottom w:val="0"/>
      <w:divBdr>
        <w:top w:val="none" w:sz="0" w:space="0" w:color="auto"/>
        <w:left w:val="none" w:sz="0" w:space="0" w:color="auto"/>
        <w:bottom w:val="none" w:sz="0" w:space="0" w:color="auto"/>
        <w:right w:val="none" w:sz="0" w:space="0" w:color="auto"/>
      </w:divBdr>
      <w:divsChild>
        <w:div w:id="643583802">
          <w:marLeft w:val="0"/>
          <w:marRight w:val="0"/>
          <w:marTop w:val="0"/>
          <w:marBottom w:val="0"/>
          <w:divBdr>
            <w:top w:val="none" w:sz="0" w:space="0" w:color="auto"/>
            <w:left w:val="none" w:sz="0" w:space="0" w:color="auto"/>
            <w:bottom w:val="none" w:sz="0" w:space="0" w:color="auto"/>
            <w:right w:val="none" w:sz="0" w:space="0" w:color="auto"/>
          </w:divBdr>
        </w:div>
      </w:divsChild>
    </w:div>
    <w:div w:id="1755005034">
      <w:bodyDiv w:val="1"/>
      <w:marLeft w:val="0"/>
      <w:marRight w:val="0"/>
      <w:marTop w:val="0"/>
      <w:marBottom w:val="0"/>
      <w:divBdr>
        <w:top w:val="none" w:sz="0" w:space="0" w:color="auto"/>
        <w:left w:val="none" w:sz="0" w:space="0" w:color="auto"/>
        <w:bottom w:val="none" w:sz="0" w:space="0" w:color="auto"/>
        <w:right w:val="none" w:sz="0" w:space="0" w:color="auto"/>
      </w:divBdr>
    </w:div>
    <w:div w:id="1831092984">
      <w:bodyDiv w:val="1"/>
      <w:marLeft w:val="0"/>
      <w:marRight w:val="0"/>
      <w:marTop w:val="0"/>
      <w:marBottom w:val="0"/>
      <w:divBdr>
        <w:top w:val="none" w:sz="0" w:space="0" w:color="auto"/>
        <w:left w:val="none" w:sz="0" w:space="0" w:color="auto"/>
        <w:bottom w:val="none" w:sz="0" w:space="0" w:color="auto"/>
        <w:right w:val="none" w:sz="0" w:space="0" w:color="auto"/>
      </w:divBdr>
      <w:divsChild>
        <w:div w:id="1304429369">
          <w:marLeft w:val="0"/>
          <w:marRight w:val="0"/>
          <w:marTop w:val="0"/>
          <w:marBottom w:val="0"/>
          <w:divBdr>
            <w:top w:val="none" w:sz="0" w:space="0" w:color="auto"/>
            <w:left w:val="none" w:sz="0" w:space="0" w:color="auto"/>
            <w:bottom w:val="none" w:sz="0" w:space="0" w:color="auto"/>
            <w:right w:val="none" w:sz="0" w:space="0" w:color="auto"/>
          </w:divBdr>
        </w:div>
        <w:div w:id="217933238">
          <w:marLeft w:val="0"/>
          <w:marRight w:val="0"/>
          <w:marTop w:val="0"/>
          <w:marBottom w:val="0"/>
          <w:divBdr>
            <w:top w:val="none" w:sz="0" w:space="0" w:color="auto"/>
            <w:left w:val="none" w:sz="0" w:space="0" w:color="auto"/>
            <w:bottom w:val="none" w:sz="0" w:space="0" w:color="auto"/>
            <w:right w:val="none" w:sz="0" w:space="0" w:color="auto"/>
          </w:divBdr>
        </w:div>
        <w:div w:id="1321619904">
          <w:marLeft w:val="0"/>
          <w:marRight w:val="0"/>
          <w:marTop w:val="0"/>
          <w:marBottom w:val="0"/>
          <w:divBdr>
            <w:top w:val="none" w:sz="0" w:space="0" w:color="auto"/>
            <w:left w:val="none" w:sz="0" w:space="0" w:color="auto"/>
            <w:bottom w:val="none" w:sz="0" w:space="0" w:color="auto"/>
            <w:right w:val="none" w:sz="0" w:space="0" w:color="auto"/>
          </w:divBdr>
        </w:div>
        <w:div w:id="219245460">
          <w:marLeft w:val="0"/>
          <w:marRight w:val="0"/>
          <w:marTop w:val="0"/>
          <w:marBottom w:val="0"/>
          <w:divBdr>
            <w:top w:val="none" w:sz="0" w:space="0" w:color="auto"/>
            <w:left w:val="none" w:sz="0" w:space="0" w:color="auto"/>
            <w:bottom w:val="none" w:sz="0" w:space="0" w:color="auto"/>
            <w:right w:val="none" w:sz="0" w:space="0" w:color="auto"/>
          </w:divBdr>
        </w:div>
        <w:div w:id="1921719085">
          <w:marLeft w:val="0"/>
          <w:marRight w:val="0"/>
          <w:marTop w:val="0"/>
          <w:marBottom w:val="0"/>
          <w:divBdr>
            <w:top w:val="none" w:sz="0" w:space="0" w:color="auto"/>
            <w:left w:val="none" w:sz="0" w:space="0" w:color="auto"/>
            <w:bottom w:val="none" w:sz="0" w:space="0" w:color="auto"/>
            <w:right w:val="none" w:sz="0" w:space="0" w:color="auto"/>
          </w:divBdr>
        </w:div>
        <w:div w:id="199168425">
          <w:marLeft w:val="0"/>
          <w:marRight w:val="0"/>
          <w:marTop w:val="0"/>
          <w:marBottom w:val="0"/>
          <w:divBdr>
            <w:top w:val="none" w:sz="0" w:space="0" w:color="auto"/>
            <w:left w:val="none" w:sz="0" w:space="0" w:color="auto"/>
            <w:bottom w:val="none" w:sz="0" w:space="0" w:color="auto"/>
            <w:right w:val="none" w:sz="0" w:space="0" w:color="auto"/>
          </w:divBdr>
        </w:div>
        <w:div w:id="13732626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1.unece.org/stat/platform/display/CSPA/User+Guide%3A+Investment+and+Capability+Catalogues" TargetMode="External"/><Relationship Id="rId13"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hyperlink" Target="http://www1.unece.org/stat/platform/display/CSPA/Investment+Catalogue" TargetMode="External"/><Relationship Id="rId12" Type="http://schemas.openxmlformats.org/officeDocument/2006/relationships/hyperlink" Target="http://www1.unece.org/stat/platform/download/attachments/111379191/ECAS_Reset_Password.pdf?version=1&amp;modificationDate=1428681042858&amp;api=v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1.unece.org/stat/platform/display/VSH/Virtual+Standards+Helpdesk" TargetMode="External"/><Relationship Id="rId11" Type="http://schemas.openxmlformats.org/officeDocument/2006/relationships/hyperlink" Target="https://webgate.ec.europa.eu/fpfis/wikis/display/CSPACatalo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1.unece.org/stat/platform/display/CSPA/User+Guide%3A+Investment+and+Capability+Catalogues" TargetMode="External"/><Relationship Id="rId4" Type="http://schemas.openxmlformats.org/officeDocument/2006/relationships/settings" Target="settings.xml"/><Relationship Id="rId9" Type="http://schemas.openxmlformats.org/officeDocument/2006/relationships/hyperlink" Target="http://www1.unece.org/stat/platform/display/BCC"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4</Pages>
  <Words>1193</Words>
  <Characters>6803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Central Statistics Office</Company>
  <LinksUpToDate>false</LinksUpToDate>
  <CharactersWithSpaces>7981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oriordanf</dc:creator>
  <cp:lastModifiedBy>oriordanf</cp:lastModifiedBy>
  <cp:revision>2</cp:revision>
  <dcterms:created xsi:type="dcterms:W3CDTF">2016-09-12T09:26:00Z</dcterms:created>
  <dcterms:modified xsi:type="dcterms:W3CDTF">2016-09-12T10:56:00Z</dcterms:modified>
</cp:coreProperties>
</file>