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F10E" w14:textId="77777777" w:rsidR="00442DC6" w:rsidRDefault="00442DC6" w:rsidP="001E54C7">
      <w:pPr>
        <w:jc w:val="center"/>
        <w:rPr>
          <w:lang w:val="en-US"/>
        </w:rPr>
      </w:pPr>
      <w:r>
        <w:rPr>
          <w:lang w:val="en-US"/>
        </w:rPr>
        <w:t>UNECE CES Steering Group on Statistics for Sustainable Development Goals</w:t>
      </w:r>
    </w:p>
    <w:p w14:paraId="3B737EE0" w14:textId="77777777" w:rsidR="00F6287B" w:rsidRPr="001E54C7" w:rsidRDefault="00442DC6" w:rsidP="001E54C7">
      <w:pPr>
        <w:jc w:val="center"/>
        <w:rPr>
          <w:b/>
          <w:lang w:val="en-US"/>
        </w:rPr>
      </w:pPr>
      <w:r w:rsidRPr="001E54C7">
        <w:rPr>
          <w:b/>
          <w:lang w:val="en-US"/>
        </w:rPr>
        <w:t xml:space="preserve">Task Group on Statistical </w:t>
      </w:r>
      <w:r w:rsidR="00123759" w:rsidRPr="001E54C7">
        <w:rPr>
          <w:b/>
          <w:lang w:val="en-US"/>
        </w:rPr>
        <w:t>Capacity Development</w:t>
      </w:r>
      <w:r w:rsidRPr="001E54C7">
        <w:rPr>
          <w:b/>
          <w:lang w:val="en-US"/>
        </w:rPr>
        <w:t xml:space="preserve"> for SDGs (TGCAP)</w:t>
      </w:r>
    </w:p>
    <w:p w14:paraId="58D73A94" w14:textId="77777777" w:rsidR="00442DC6" w:rsidRPr="00123759" w:rsidRDefault="00442DC6" w:rsidP="001E54C7">
      <w:pPr>
        <w:jc w:val="center"/>
        <w:rPr>
          <w:lang w:val="en-US"/>
        </w:rPr>
      </w:pPr>
      <w:r>
        <w:rPr>
          <w:lang w:val="en-US"/>
        </w:rPr>
        <w:t>Statement of Purpose</w:t>
      </w:r>
    </w:p>
    <w:p w14:paraId="53EF2C7C" w14:textId="00203BC7" w:rsidR="00123759" w:rsidRDefault="006E3545" w:rsidP="001E54C7">
      <w:pPr>
        <w:jc w:val="center"/>
        <w:rPr>
          <w:lang w:val="en-US"/>
        </w:rPr>
      </w:pPr>
      <w:r>
        <w:rPr>
          <w:lang w:val="en-US"/>
        </w:rPr>
        <w:t>5 February 2018</w:t>
      </w:r>
    </w:p>
    <w:p w14:paraId="198A8065" w14:textId="77777777" w:rsidR="00442DC6" w:rsidRPr="00123759" w:rsidRDefault="00442DC6" w:rsidP="001104DA">
      <w:pPr>
        <w:rPr>
          <w:lang w:val="en-US"/>
        </w:rPr>
      </w:pPr>
    </w:p>
    <w:p w14:paraId="716C5304" w14:textId="77777777" w:rsidR="00442DC6" w:rsidRDefault="00123759" w:rsidP="001104DA">
      <w:pPr>
        <w:rPr>
          <w:lang w:val="en-US"/>
        </w:rPr>
      </w:pPr>
      <w:r>
        <w:rPr>
          <w:lang w:val="en-US"/>
        </w:rPr>
        <w:t>This statement of purpose (</w:t>
      </w:r>
      <w:proofErr w:type="spellStart"/>
      <w:r>
        <w:rPr>
          <w:lang w:val="en-US"/>
        </w:rPr>
        <w:t>SoP</w:t>
      </w:r>
      <w:proofErr w:type="spellEnd"/>
      <w:r>
        <w:rPr>
          <w:lang w:val="en-US"/>
        </w:rPr>
        <w:t xml:space="preserve">) </w:t>
      </w:r>
      <w:r w:rsidR="001E54C7">
        <w:rPr>
          <w:lang w:val="en-US"/>
        </w:rPr>
        <w:t>proposes</w:t>
      </w:r>
      <w:r>
        <w:rPr>
          <w:lang w:val="en-US"/>
        </w:rPr>
        <w:t xml:space="preserve"> a new subgroup of the </w:t>
      </w:r>
      <w:r w:rsidRPr="00123759">
        <w:rPr>
          <w:lang w:val="en-US"/>
        </w:rPr>
        <w:t>UNECE CES Steering Group on statistics for Sustainable Development Goals</w:t>
      </w:r>
      <w:r>
        <w:rPr>
          <w:lang w:val="en-US"/>
        </w:rPr>
        <w:t xml:space="preserve"> (SG)</w:t>
      </w:r>
      <w:r w:rsidR="00442DC6">
        <w:rPr>
          <w:lang w:val="en-US"/>
        </w:rPr>
        <w:t xml:space="preserve">, as agreed upon </w:t>
      </w:r>
      <w:r>
        <w:rPr>
          <w:lang w:val="en-US"/>
        </w:rPr>
        <w:t xml:space="preserve">the second physical meeting of the SG in December 2017 in Poland. </w:t>
      </w:r>
    </w:p>
    <w:p w14:paraId="63B9C6B9" w14:textId="77777777" w:rsidR="00442DC6" w:rsidRDefault="00442DC6" w:rsidP="001104DA">
      <w:pPr>
        <w:rPr>
          <w:lang w:val="en-US"/>
        </w:rPr>
      </w:pPr>
    </w:p>
    <w:p w14:paraId="6909943A" w14:textId="46EED638" w:rsidR="00442DC6" w:rsidRDefault="00442DC6" w:rsidP="001104DA">
      <w:pPr>
        <w:rPr>
          <w:lang w:val="en-US"/>
        </w:rPr>
      </w:pPr>
      <w:r>
        <w:rPr>
          <w:lang w:val="en-US"/>
        </w:rPr>
        <w:t xml:space="preserve">The primary objective of the TGCAP </w:t>
      </w:r>
      <w:r w:rsidR="009B23AC">
        <w:rPr>
          <w:lang w:val="en-US"/>
        </w:rPr>
        <w:t>is to improve the UNECE regional coordination of capacity development for SDG statistics. The proposed actions of the TGCAP may include (but are not limited to):</w:t>
      </w:r>
    </w:p>
    <w:p w14:paraId="2F8859ED" w14:textId="77777777" w:rsidR="00442DC6" w:rsidRDefault="00442DC6" w:rsidP="00442DC6">
      <w:pPr>
        <w:rPr>
          <w:lang w:val="en-US"/>
        </w:rPr>
      </w:pPr>
    </w:p>
    <w:p w14:paraId="46334363" w14:textId="51DA6093" w:rsidR="009B23AC" w:rsidRDefault="009B23AC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Facilitate the sharing of experience and extant tools for developing statistical capacity relevant to the SDGs (such as identification of good practices, building partnerships, national self-assessment);</w:t>
      </w:r>
    </w:p>
    <w:p w14:paraId="1CEE9F4F" w14:textId="539CECBF" w:rsidR="00442DC6" w:rsidRDefault="006E3545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 and d</w:t>
      </w:r>
      <w:r w:rsidR="00442DC6" w:rsidRPr="00123759">
        <w:rPr>
          <w:lang w:val="en-US"/>
        </w:rPr>
        <w:t xml:space="preserve">escribe the </w:t>
      </w:r>
      <w:r>
        <w:rPr>
          <w:lang w:val="en-US"/>
        </w:rPr>
        <w:t xml:space="preserve">national </w:t>
      </w:r>
      <w:r w:rsidR="00442DC6" w:rsidRPr="00123759">
        <w:rPr>
          <w:lang w:val="en-US"/>
        </w:rPr>
        <w:t>needs and demands of capacity development for the UNECE region</w:t>
      </w:r>
      <w:r w:rsidR="00442DC6">
        <w:rPr>
          <w:lang w:val="en-US"/>
        </w:rPr>
        <w:t>;</w:t>
      </w:r>
    </w:p>
    <w:p w14:paraId="096254BF" w14:textId="77777777" w:rsidR="00442DC6" w:rsidRDefault="00442DC6" w:rsidP="00442DC6">
      <w:pPr>
        <w:pStyle w:val="ListParagraph"/>
        <w:numPr>
          <w:ilvl w:val="0"/>
          <w:numId w:val="1"/>
        </w:numPr>
        <w:rPr>
          <w:lang w:val="en-US"/>
        </w:rPr>
      </w:pPr>
      <w:r w:rsidRPr="00123759">
        <w:rPr>
          <w:lang w:val="en-US"/>
        </w:rPr>
        <w:t>Assess regional progress on producing Tier 1 indicators</w:t>
      </w:r>
      <w:r>
        <w:rPr>
          <w:lang w:val="en-US"/>
        </w:rPr>
        <w:t>;</w:t>
      </w:r>
    </w:p>
    <w:p w14:paraId="1C59DBF6" w14:textId="77777777" w:rsidR="00442DC6" w:rsidRDefault="00442DC6" w:rsidP="00442DC6">
      <w:pPr>
        <w:pStyle w:val="ListParagraph"/>
        <w:numPr>
          <w:ilvl w:val="0"/>
          <w:numId w:val="1"/>
        </w:numPr>
        <w:rPr>
          <w:lang w:val="en-US"/>
        </w:rPr>
      </w:pPr>
      <w:r w:rsidRPr="00123759">
        <w:rPr>
          <w:lang w:val="en-US"/>
        </w:rPr>
        <w:t>Identify gaps with reference to SDGs (in global indicator use, thematic areas)</w:t>
      </w:r>
      <w:r>
        <w:rPr>
          <w:lang w:val="en-US"/>
        </w:rPr>
        <w:t>;</w:t>
      </w:r>
    </w:p>
    <w:p w14:paraId="3E58252A" w14:textId="77777777" w:rsidR="00442DC6" w:rsidRDefault="00442DC6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potential soft skill and</w:t>
      </w:r>
      <w:r w:rsidRPr="00123759">
        <w:rPr>
          <w:lang w:val="en-US"/>
        </w:rPr>
        <w:t xml:space="preserve"> hard skill gaps</w:t>
      </w:r>
      <w:r>
        <w:rPr>
          <w:lang w:val="en-US"/>
        </w:rPr>
        <w:t>;</w:t>
      </w:r>
    </w:p>
    <w:p w14:paraId="569689F5" w14:textId="77777777" w:rsidR="00B1501A" w:rsidRDefault="00B1501A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organizational readiness</w:t>
      </w:r>
    </w:p>
    <w:p w14:paraId="683763B4" w14:textId="77777777" w:rsidR="00F23476" w:rsidRDefault="00F23476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 principles to govern the identification of regional priorities; for example </w:t>
      </w:r>
    </w:p>
    <w:p w14:paraId="2FF8D937" w14:textId="77777777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>inclusiveness of countries (focus on wide participation)</w:t>
      </w:r>
    </w:p>
    <w:p w14:paraId="78B1F13D" w14:textId="3218882C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>scope of statistics reported (</w:t>
      </w:r>
      <w:r w:rsidR="006E3545">
        <w:rPr>
          <w:lang w:val="en-US"/>
        </w:rPr>
        <w:t xml:space="preserve">ensure a balanced reporting of statistics across </w:t>
      </w:r>
      <w:r>
        <w:rPr>
          <w:lang w:val="en-US"/>
        </w:rPr>
        <w:t xml:space="preserve">economic, social and environmental </w:t>
      </w:r>
      <w:r w:rsidR="006E3545">
        <w:rPr>
          <w:lang w:val="en-US"/>
        </w:rPr>
        <w:t>domains</w:t>
      </w:r>
      <w:r>
        <w:rPr>
          <w:lang w:val="en-US"/>
        </w:rPr>
        <w:t>)</w:t>
      </w:r>
    </w:p>
    <w:p w14:paraId="5D809E54" w14:textId="77777777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>commonly set (all tier 1 indicators)</w:t>
      </w:r>
    </w:p>
    <w:p w14:paraId="2A46EF62" w14:textId="77777777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>expansion of reporting (focus on tier 2 indicators)</w:t>
      </w:r>
    </w:p>
    <w:p w14:paraId="7E5A4788" w14:textId="4FE072B7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 xml:space="preserve">methodological development </w:t>
      </w:r>
      <w:r w:rsidR="00CB7C6C">
        <w:rPr>
          <w:lang w:val="en-US"/>
        </w:rPr>
        <w:t>needs</w:t>
      </w:r>
      <w:r w:rsidR="006E3545">
        <w:rPr>
          <w:lang w:val="en-US"/>
        </w:rPr>
        <w:t xml:space="preserve"> </w:t>
      </w:r>
      <w:r>
        <w:rPr>
          <w:lang w:val="en-US"/>
        </w:rPr>
        <w:t>(focus on tier 3 indicators)</w:t>
      </w:r>
    </w:p>
    <w:p w14:paraId="687730CD" w14:textId="77777777" w:rsidR="00F23476" w:rsidRDefault="00F23476" w:rsidP="009B23AC">
      <w:pPr>
        <w:pStyle w:val="ListParagraph"/>
        <w:numPr>
          <w:ilvl w:val="1"/>
          <w:numId w:val="1"/>
        </w:numPr>
        <w:ind w:left="720"/>
        <w:rPr>
          <w:lang w:val="en-US"/>
        </w:rPr>
      </w:pPr>
      <w:r>
        <w:rPr>
          <w:lang w:val="en-US"/>
        </w:rPr>
        <w:t>thematic areas of particular interest to the region (</w:t>
      </w:r>
      <w:r w:rsidR="00931B24">
        <w:rPr>
          <w:lang w:val="en-US"/>
        </w:rPr>
        <w:t xml:space="preserve">in </w:t>
      </w:r>
      <w:r>
        <w:rPr>
          <w:lang w:val="en-US"/>
        </w:rPr>
        <w:t xml:space="preserve">particular </w:t>
      </w:r>
      <w:r w:rsidR="00931B24">
        <w:rPr>
          <w:lang w:val="en-US"/>
        </w:rPr>
        <w:t xml:space="preserve">within </w:t>
      </w:r>
      <w:r>
        <w:rPr>
          <w:lang w:val="en-US"/>
        </w:rPr>
        <w:t>SDGs)</w:t>
      </w:r>
      <w:r w:rsidR="00CB7C6C">
        <w:rPr>
          <w:lang w:val="en-US"/>
        </w:rPr>
        <w:t xml:space="preserve"> to be further discussed or to </w:t>
      </w:r>
      <w:r w:rsidR="00CB7C6C" w:rsidRPr="00CB7C6C">
        <w:rPr>
          <w:lang w:val="en-US"/>
        </w:rPr>
        <w:t>bring to the attention of specific</w:t>
      </w:r>
      <w:r w:rsidR="00CB7C6C">
        <w:rPr>
          <w:lang w:val="en-US"/>
        </w:rPr>
        <w:t xml:space="preserve"> existing UNECE</w:t>
      </w:r>
      <w:r w:rsidR="00CB7C6C" w:rsidRPr="00CB7C6C">
        <w:rPr>
          <w:lang w:val="en-US"/>
        </w:rPr>
        <w:t xml:space="preserve"> </w:t>
      </w:r>
      <w:r w:rsidR="00CB7C6C">
        <w:rPr>
          <w:lang w:val="en-US"/>
        </w:rPr>
        <w:t xml:space="preserve">technical/expert </w:t>
      </w:r>
      <w:r w:rsidR="00CB7C6C" w:rsidRPr="00CB7C6C">
        <w:rPr>
          <w:lang w:val="en-US"/>
        </w:rPr>
        <w:t>groups</w:t>
      </w:r>
      <w:r w:rsidR="00CB7C6C">
        <w:rPr>
          <w:lang w:val="en-US"/>
        </w:rPr>
        <w:t xml:space="preserve"> </w:t>
      </w:r>
    </w:p>
    <w:p w14:paraId="6DE67B6C" w14:textId="77777777" w:rsidR="006E3545" w:rsidRDefault="00442DC6" w:rsidP="00442DC6">
      <w:pPr>
        <w:pStyle w:val="ListParagraph"/>
        <w:numPr>
          <w:ilvl w:val="0"/>
          <w:numId w:val="1"/>
        </w:numPr>
        <w:rPr>
          <w:lang w:val="en-US"/>
        </w:rPr>
      </w:pPr>
      <w:r w:rsidRPr="00123759">
        <w:rPr>
          <w:lang w:val="en-US"/>
        </w:rPr>
        <w:t xml:space="preserve">Discuss and propose regional priorities </w:t>
      </w:r>
      <w:r w:rsidR="00B1501A">
        <w:rPr>
          <w:lang w:val="en-US"/>
        </w:rPr>
        <w:t xml:space="preserve">and country demand </w:t>
      </w:r>
      <w:r w:rsidRPr="00123759">
        <w:rPr>
          <w:lang w:val="en-US"/>
        </w:rPr>
        <w:t>for capacity development based on demand and with reference (but not limited to) SDGs</w:t>
      </w:r>
      <w:r w:rsidR="00F23476">
        <w:rPr>
          <w:lang w:val="en-US"/>
        </w:rPr>
        <w:t xml:space="preserve">; </w:t>
      </w:r>
    </w:p>
    <w:p w14:paraId="3F98272D" w14:textId="34637709" w:rsidR="00442DC6" w:rsidRDefault="006E3545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Assess and describe current financing and other resource re-alignment mechanisms best suited for identified priorities; </w:t>
      </w:r>
      <w:r w:rsidR="00F23476">
        <w:rPr>
          <w:lang w:val="en-US"/>
        </w:rPr>
        <w:t>and</w:t>
      </w:r>
    </w:p>
    <w:p w14:paraId="4B23C91B" w14:textId="77777777" w:rsidR="00F23476" w:rsidRDefault="00F23476" w:rsidP="00442D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 mechanisms to link capacity development efforts with policy making needs and </w:t>
      </w:r>
      <w:r w:rsidR="00931B24">
        <w:rPr>
          <w:lang w:val="en-US"/>
        </w:rPr>
        <w:t xml:space="preserve">mechanism to promote actions in order to reach relevant/ mechanism to reach relevant </w:t>
      </w:r>
      <w:r>
        <w:rPr>
          <w:lang w:val="en-US"/>
        </w:rPr>
        <w:t>audiences (e.g., HLPF events).</w:t>
      </w:r>
    </w:p>
    <w:p w14:paraId="36E6EFE5" w14:textId="77777777" w:rsidR="00442DC6" w:rsidRDefault="00442DC6" w:rsidP="001104DA">
      <w:pPr>
        <w:rPr>
          <w:lang w:val="en-US"/>
        </w:rPr>
      </w:pPr>
    </w:p>
    <w:p w14:paraId="548DEAEC" w14:textId="77777777" w:rsidR="005C01A6" w:rsidRDefault="00F23476" w:rsidP="001104DA">
      <w:pPr>
        <w:rPr>
          <w:lang w:val="en-US"/>
        </w:rPr>
      </w:pPr>
      <w:r>
        <w:rPr>
          <w:lang w:val="en-US"/>
        </w:rPr>
        <w:t>T</w:t>
      </w:r>
      <w:r w:rsidRPr="005C01A6">
        <w:rPr>
          <w:lang w:val="en-US"/>
        </w:rPr>
        <w:t xml:space="preserve">he subgroup should lead coordination </w:t>
      </w:r>
      <w:r>
        <w:rPr>
          <w:lang w:val="en-US"/>
        </w:rPr>
        <w:t>and promote these activities within the UNECE region. T</w:t>
      </w:r>
      <w:r w:rsidR="00442DC6">
        <w:rPr>
          <w:lang w:val="en-US"/>
        </w:rPr>
        <w:t>o accomplish its objectives</w:t>
      </w:r>
      <w:r>
        <w:rPr>
          <w:lang w:val="en-US"/>
        </w:rPr>
        <w:t xml:space="preserve"> </w:t>
      </w:r>
      <w:r w:rsidR="00442DC6">
        <w:rPr>
          <w:lang w:val="en-US"/>
        </w:rPr>
        <w:t>t</w:t>
      </w:r>
      <w:r w:rsidR="005C01A6">
        <w:rPr>
          <w:lang w:val="en-US"/>
        </w:rPr>
        <w:t xml:space="preserve">he </w:t>
      </w:r>
      <w:r w:rsidR="00442DC6">
        <w:rPr>
          <w:lang w:val="en-US"/>
        </w:rPr>
        <w:t>TGCAP</w:t>
      </w:r>
      <w:r w:rsidR="005C01A6">
        <w:rPr>
          <w:lang w:val="en-US"/>
        </w:rPr>
        <w:t xml:space="preserve"> should work closely together with existing bodies or persons active in this field. The regional </w:t>
      </w:r>
      <w:proofErr w:type="spellStart"/>
      <w:r w:rsidR="005C01A6">
        <w:rPr>
          <w:lang w:val="en-US"/>
        </w:rPr>
        <w:t>programme</w:t>
      </w:r>
      <w:proofErr w:type="spellEnd"/>
      <w:r w:rsidR="005C01A6">
        <w:rPr>
          <w:lang w:val="en-US"/>
        </w:rPr>
        <w:t xml:space="preserve"> from UNECE, the HLG-MOS from UNECE, PARIS21 with its initiative “Capacity Development 4.0” or the HLG-PCCB is working in this field. It is not necessary to start from scratch</w:t>
      </w:r>
      <w:r w:rsidR="00442DC6">
        <w:rPr>
          <w:lang w:val="en-US"/>
        </w:rPr>
        <w:t>;</w:t>
      </w:r>
      <w:r w:rsidR="005C01A6">
        <w:rPr>
          <w:lang w:val="en-US"/>
        </w:rPr>
        <w:t xml:space="preserve"> however, it</w:t>
      </w:r>
      <w:r w:rsidR="00442DC6">
        <w:rPr>
          <w:lang w:val="en-US"/>
        </w:rPr>
        <w:t xml:space="preserve"> i</w:t>
      </w:r>
      <w:r w:rsidR="005C01A6">
        <w:rPr>
          <w:lang w:val="en-US"/>
        </w:rPr>
        <w:t xml:space="preserve">s necessary to see the topic capacity development through a SDGs lens related to the UNECE region. </w:t>
      </w:r>
    </w:p>
    <w:p w14:paraId="637A4B8E" w14:textId="77777777" w:rsidR="00442DC6" w:rsidRDefault="00442DC6" w:rsidP="001104DA">
      <w:pPr>
        <w:rPr>
          <w:lang w:val="en-US"/>
        </w:rPr>
      </w:pPr>
    </w:p>
    <w:p w14:paraId="65B16F09" w14:textId="7E23B0A2" w:rsidR="00123759" w:rsidRPr="00123759" w:rsidRDefault="00442DC6">
      <w:pPr>
        <w:rPr>
          <w:lang w:val="en-US"/>
        </w:rPr>
      </w:pPr>
      <w:r>
        <w:rPr>
          <w:lang w:val="en-US"/>
        </w:rPr>
        <w:t xml:space="preserve">Based on this </w:t>
      </w:r>
      <w:proofErr w:type="spellStart"/>
      <w:r>
        <w:rPr>
          <w:lang w:val="en-US"/>
        </w:rPr>
        <w:t>SoP</w:t>
      </w:r>
      <w:proofErr w:type="spellEnd"/>
      <w:r>
        <w:rPr>
          <w:lang w:val="en-US"/>
        </w:rPr>
        <w:t>, a request to express interest w</w:t>
      </w:r>
      <w:bookmarkStart w:id="0" w:name="_GoBack"/>
      <w:bookmarkEnd w:id="0"/>
      <w:r>
        <w:rPr>
          <w:lang w:val="en-US"/>
        </w:rPr>
        <w:t xml:space="preserve">ill be distributed to CES members (both within and outside of the SG). The (co-) lead(s) will be decided by the SG co-chairs by February. The (co)-lead(s) will draft the </w:t>
      </w:r>
      <w:proofErr w:type="spellStart"/>
      <w:r>
        <w:rPr>
          <w:lang w:val="en-US"/>
        </w:rPr>
        <w:t>ToR</w:t>
      </w:r>
      <w:proofErr w:type="spellEnd"/>
      <w:r w:rsidR="0027728C">
        <w:rPr>
          <w:lang w:val="en-US"/>
        </w:rPr>
        <w:t xml:space="preserve"> to be submitted for approval</w:t>
      </w:r>
      <w:r>
        <w:rPr>
          <w:lang w:val="en-US"/>
        </w:rPr>
        <w:t xml:space="preserve"> </w:t>
      </w:r>
      <w:r w:rsidR="006E3545">
        <w:rPr>
          <w:lang w:val="en-US"/>
        </w:rPr>
        <w:t xml:space="preserve">by the SG (and, as necessary, by the Bureau; similarly, </w:t>
      </w:r>
      <w:r>
        <w:rPr>
          <w:lang w:val="en-US"/>
        </w:rPr>
        <w:t xml:space="preserve">a work plan </w:t>
      </w:r>
      <w:r w:rsidR="006E3545">
        <w:rPr>
          <w:lang w:val="en-US"/>
        </w:rPr>
        <w:t>will be prepared</w:t>
      </w:r>
      <w:r>
        <w:rPr>
          <w:lang w:val="en-US"/>
        </w:rPr>
        <w:t xml:space="preserve"> by March. The specific classification of the task group (as a task force or task team) will be discussed with SG co-chairs and UNECE CES. The task group is anticipated to contribute to sessions at the UNECE CES Second Expert Meeting on Statistics for SDGs in 2018 April</w:t>
      </w:r>
      <w:r w:rsidR="006E3545">
        <w:rPr>
          <w:lang w:val="en-US"/>
        </w:rPr>
        <w:t xml:space="preserve"> and prepare guidance materials</w:t>
      </w:r>
      <w:r>
        <w:rPr>
          <w:lang w:val="en-US"/>
        </w:rPr>
        <w:t xml:space="preserve">, among other activities. </w:t>
      </w:r>
    </w:p>
    <w:sectPr w:rsidR="00123759" w:rsidRPr="00123759" w:rsidSect="009B23AC">
      <w:pgSz w:w="11907" w:h="16839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5B72"/>
    <w:multiLevelType w:val="hybridMultilevel"/>
    <w:tmpl w:val="548CDA8C"/>
    <w:lvl w:ilvl="0" w:tplc="CC046FE6">
      <w:start w:val="10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59"/>
    <w:rsid w:val="000227BC"/>
    <w:rsid w:val="001104DA"/>
    <w:rsid w:val="00123759"/>
    <w:rsid w:val="001E54C7"/>
    <w:rsid w:val="0027728C"/>
    <w:rsid w:val="002C0E95"/>
    <w:rsid w:val="00330941"/>
    <w:rsid w:val="003E19AE"/>
    <w:rsid w:val="00442DC6"/>
    <w:rsid w:val="005C01A6"/>
    <w:rsid w:val="006E3545"/>
    <w:rsid w:val="00747B44"/>
    <w:rsid w:val="00931B24"/>
    <w:rsid w:val="009B23AC"/>
    <w:rsid w:val="009B2A31"/>
    <w:rsid w:val="00AA472E"/>
    <w:rsid w:val="00B1501A"/>
    <w:rsid w:val="00B3127A"/>
    <w:rsid w:val="00C047C2"/>
    <w:rsid w:val="00CA5276"/>
    <w:rsid w:val="00CB7C6C"/>
    <w:rsid w:val="00D14102"/>
    <w:rsid w:val="00F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98E2"/>
  <w15:docId w15:val="{D7CE07EA-3AEA-48A6-8DE9-CB017EC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2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2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44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4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75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8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4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38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0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17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5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91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14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7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 Benjamin BFS</dc:creator>
  <cp:lastModifiedBy>Jennifer Park</cp:lastModifiedBy>
  <cp:revision>3</cp:revision>
  <cp:lastPrinted>2018-01-17T09:58:00Z</cp:lastPrinted>
  <dcterms:created xsi:type="dcterms:W3CDTF">2018-02-05T11:17:00Z</dcterms:created>
  <dcterms:modified xsi:type="dcterms:W3CDTF">2018-02-05T11:24:00Z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171492507</vt:i4>
  </property>
  <property fmtid="{D5CDD505-2E9C-101B-9397-08002B2CF9AE}" pid="3" name="_NewReviewCycle">
    <vt:lpwstr/>
  </property>
  <property fmtid="{D5CDD505-2E9C-101B-9397-08002B2CF9AE}" pid="4" name="_EmailSubject">
    <vt:lpwstr>Next conference call UNECE Steering Group - 30 January at 4:00 PM (Swiss Time)</vt:lpwstr>
  </property>
  <property fmtid="{D5CDD505-2E9C-101B-9397-08002B2CF9AE}" pid="5" name="_AuthorEmail">
    <vt:lpwstr>cara.williams@canada.ca</vt:lpwstr>
  </property>
  <property fmtid="{D5CDD505-2E9C-101B-9397-08002B2CF9AE}" pid="6" name="_AuthorEmailDisplayName">
    <vt:lpwstr>Williams, Cara (STATCAN)</vt:lpwstr>
  </property>
  <property fmtid="{D5CDD505-2E9C-101B-9397-08002B2CF9AE}" pid="7" name="_ReviewingToolsShownOnce">
    <vt:lpwstr/>
  </property>
</Properties>
</file>